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B629" w14:textId="5730C323" w:rsidR="00F11D43" w:rsidRPr="007224D7" w:rsidRDefault="00FB5216" w:rsidP="007833D6">
      <w:pPr>
        <w:pBdr>
          <w:bottom w:val="single" w:sz="4" w:space="1" w:color="auto"/>
        </w:pBdr>
        <w:spacing w:after="0"/>
        <w:rPr>
          <w:b/>
          <w:sz w:val="28"/>
          <w:szCs w:val="28"/>
        </w:rPr>
      </w:pPr>
      <w:r w:rsidRPr="00FB5216">
        <w:rPr>
          <w:b/>
          <w:sz w:val="28"/>
          <w:szCs w:val="28"/>
        </w:rPr>
        <w:t xml:space="preserve">Document </w:t>
      </w:r>
      <w:r w:rsidRPr="007224D7">
        <w:rPr>
          <w:b/>
          <w:sz w:val="28"/>
          <w:szCs w:val="28"/>
        </w:rPr>
        <w:t>behandeltarieven</w:t>
      </w:r>
      <w:r w:rsidR="00AA0BF6" w:rsidRPr="007224D7">
        <w:rPr>
          <w:b/>
          <w:sz w:val="28"/>
          <w:szCs w:val="28"/>
        </w:rPr>
        <w:t xml:space="preserve"> </w:t>
      </w:r>
      <w:r w:rsidR="007224D7" w:rsidRPr="007224D7">
        <w:rPr>
          <w:b/>
          <w:sz w:val="28"/>
          <w:szCs w:val="28"/>
        </w:rPr>
        <w:t>202</w:t>
      </w:r>
      <w:r w:rsidR="00D754B4">
        <w:rPr>
          <w:b/>
          <w:sz w:val="28"/>
          <w:szCs w:val="28"/>
        </w:rPr>
        <w:t>6</w:t>
      </w:r>
      <w:r w:rsidR="007833D6">
        <w:rPr>
          <w:b/>
          <w:sz w:val="28"/>
          <w:szCs w:val="28"/>
        </w:rPr>
        <w:tab/>
      </w:r>
      <w:r w:rsidR="007833D6">
        <w:rPr>
          <w:b/>
          <w:sz w:val="28"/>
          <w:szCs w:val="28"/>
        </w:rPr>
        <w:tab/>
        <w:t>Psychotherapiepraktijk B. Rudolph</w:t>
      </w:r>
    </w:p>
    <w:p w14:paraId="19D5A704" w14:textId="77777777" w:rsidR="006809D2" w:rsidRPr="00054E7E" w:rsidRDefault="006809D2" w:rsidP="007833D6">
      <w:pPr>
        <w:spacing w:after="0"/>
        <w:rPr>
          <w:i/>
          <w:color w:val="FF0000"/>
        </w:rPr>
      </w:pPr>
    </w:p>
    <w:p w14:paraId="19981DF2" w14:textId="62B9FBE8" w:rsidR="00D754B4" w:rsidRDefault="00D754B4" w:rsidP="007833D6">
      <w:pPr>
        <w:spacing w:after="0"/>
        <w:rPr>
          <w:b/>
        </w:rPr>
      </w:pPr>
      <w:r>
        <w:rPr>
          <w:b/>
        </w:rPr>
        <w:t>Tarieven gecontracteerde zorg</w:t>
      </w:r>
    </w:p>
    <w:p w14:paraId="25E75BC3" w14:textId="6CE8074F" w:rsidR="00D754B4" w:rsidRPr="00D754B4" w:rsidRDefault="00D754B4" w:rsidP="007833D6">
      <w:pPr>
        <w:spacing w:after="0"/>
        <w:rPr>
          <w:bCs/>
        </w:rPr>
      </w:pPr>
      <w:r w:rsidRPr="00D754B4">
        <w:rPr>
          <w:bCs/>
        </w:rPr>
        <w:t xml:space="preserve">Zorgverzekeraars </w:t>
      </w:r>
      <w:r w:rsidR="00D354F7">
        <w:rPr>
          <w:bCs/>
        </w:rPr>
        <w:t xml:space="preserve">vergoeden een percentage van de </w:t>
      </w:r>
      <w:r w:rsidRPr="00D754B4">
        <w:rPr>
          <w:bCs/>
        </w:rPr>
        <w:t xml:space="preserve">door de </w:t>
      </w:r>
      <w:proofErr w:type="spellStart"/>
      <w:r w:rsidRPr="00D754B4">
        <w:rPr>
          <w:bCs/>
        </w:rPr>
        <w:t>NZa</w:t>
      </w:r>
      <w:proofErr w:type="spellEnd"/>
      <w:r w:rsidRPr="00D754B4">
        <w:rPr>
          <w:bCs/>
        </w:rPr>
        <w:t xml:space="preserve"> vastgestelde tarieven (zie onder).</w:t>
      </w:r>
    </w:p>
    <w:p w14:paraId="4C1EEEB4" w14:textId="77777777" w:rsidR="00D754B4" w:rsidRPr="00D754B4" w:rsidRDefault="00D754B4" w:rsidP="007833D6">
      <w:pPr>
        <w:spacing w:after="0"/>
        <w:rPr>
          <w:bCs/>
        </w:rPr>
      </w:pPr>
    </w:p>
    <w:p w14:paraId="2E7CE7E3" w14:textId="48E75CF3" w:rsidR="00A332A4" w:rsidRPr="00E54DF1" w:rsidRDefault="002D3E3A" w:rsidP="007833D6">
      <w:pPr>
        <w:spacing w:after="0"/>
        <w:rPr>
          <w:b/>
        </w:rPr>
      </w:pPr>
      <w:r w:rsidRPr="00C755DB">
        <w:rPr>
          <w:b/>
        </w:rPr>
        <w:t>Tarieven</w:t>
      </w:r>
      <w:r w:rsidR="00D5510D" w:rsidRPr="00C755DB">
        <w:rPr>
          <w:b/>
        </w:rPr>
        <w:t xml:space="preserve"> </w:t>
      </w:r>
      <w:proofErr w:type="spellStart"/>
      <w:r w:rsidR="00D5510D" w:rsidRPr="00C755DB">
        <w:rPr>
          <w:b/>
        </w:rPr>
        <w:t>ongecontracteerde</w:t>
      </w:r>
      <w:proofErr w:type="spellEnd"/>
      <w:r w:rsidR="00D5510D" w:rsidRPr="00C755DB">
        <w:rPr>
          <w:b/>
        </w:rPr>
        <w:t xml:space="preserve"> zorg</w:t>
      </w:r>
      <w:r w:rsidR="007224D7">
        <w:rPr>
          <w:b/>
        </w:rPr>
        <w:t xml:space="preserve"> (</w:t>
      </w:r>
      <w:proofErr w:type="spellStart"/>
      <w:r w:rsidR="007224D7">
        <w:rPr>
          <w:b/>
        </w:rPr>
        <w:t>Kwaliteitstatuut</w:t>
      </w:r>
      <w:proofErr w:type="spellEnd"/>
      <w:r w:rsidR="007224D7">
        <w:rPr>
          <w:b/>
        </w:rPr>
        <w:t xml:space="preserve"> vraag 7a)</w:t>
      </w:r>
      <w:r w:rsidR="0063110E" w:rsidRPr="00C755DB">
        <w:rPr>
          <w:b/>
        </w:rPr>
        <w:br/>
      </w:r>
      <w:r w:rsidR="00054E7E">
        <w:t>Voor verzekeraars waarmee ik geen contract(en) heb afgesloten hanteer ik i</w:t>
      </w:r>
      <w:r w:rsidR="00054E7E" w:rsidRPr="0039139E">
        <w:t xml:space="preserve">n mijn praktijk </w:t>
      </w:r>
      <w:r w:rsidR="007833D6">
        <w:t>100</w:t>
      </w:r>
      <w:r w:rsidR="00054E7E" w:rsidRPr="0039139E">
        <w:t xml:space="preserve"> % van </w:t>
      </w:r>
      <w:r w:rsidR="00054E7E">
        <w:t xml:space="preserve">de bijgevoegde door de </w:t>
      </w:r>
      <w:proofErr w:type="spellStart"/>
      <w:r w:rsidR="00054E7E">
        <w:t>NZa</w:t>
      </w:r>
      <w:proofErr w:type="spellEnd"/>
      <w:r w:rsidR="00054E7E">
        <w:t xml:space="preserve"> vastgestelde </w:t>
      </w:r>
      <w:r w:rsidR="00B276ED">
        <w:t>maximum</w:t>
      </w:r>
      <w:r w:rsidR="00054E7E" w:rsidRPr="0039139E">
        <w:t>tarie</w:t>
      </w:r>
      <w:r w:rsidR="00054E7E">
        <w:t xml:space="preserve">ven voor de </w:t>
      </w:r>
      <w:r w:rsidR="003B5737">
        <w:t>psychotherapeut</w:t>
      </w:r>
      <w:bookmarkStart w:id="0" w:name="_Hlk90459216"/>
      <w:r w:rsidR="00D754B4">
        <w:t xml:space="preserve"> (zie onder).</w:t>
      </w:r>
    </w:p>
    <w:bookmarkEnd w:id="0"/>
    <w:p w14:paraId="689F2A41" w14:textId="77777777" w:rsidR="00C755DB" w:rsidRDefault="00C755DB" w:rsidP="007833D6">
      <w:pPr>
        <w:spacing w:after="0"/>
        <w:rPr>
          <w:b/>
        </w:rPr>
      </w:pPr>
    </w:p>
    <w:p w14:paraId="1D1C622D" w14:textId="07785840" w:rsidR="00E54DF1" w:rsidRDefault="002D3E3A" w:rsidP="007833D6">
      <w:pPr>
        <w:spacing w:after="0"/>
        <w:rPr>
          <w:b/>
        </w:rPr>
      </w:pPr>
      <w:r w:rsidRPr="00C755DB">
        <w:rPr>
          <w:b/>
        </w:rPr>
        <w:t xml:space="preserve">Tarief </w:t>
      </w:r>
      <w:r w:rsidR="00D5510D" w:rsidRPr="00C755DB">
        <w:rPr>
          <w:b/>
        </w:rPr>
        <w:t>consult zelfbetalers (</w:t>
      </w:r>
      <w:r w:rsidR="00604D63" w:rsidRPr="00C755DB">
        <w:rPr>
          <w:b/>
        </w:rPr>
        <w:t>niet basispakketzorg</w:t>
      </w:r>
      <w:r w:rsidR="00D5510D" w:rsidRPr="00C755DB">
        <w:rPr>
          <w:b/>
        </w:rPr>
        <w:t>)</w:t>
      </w:r>
      <w:r w:rsidR="007833D6">
        <w:rPr>
          <w:b/>
        </w:rPr>
        <w:t xml:space="preserve"> (</w:t>
      </w:r>
      <w:proofErr w:type="spellStart"/>
      <w:r w:rsidR="007833D6">
        <w:rPr>
          <w:b/>
        </w:rPr>
        <w:t>Kwaliteitstatuut</w:t>
      </w:r>
      <w:proofErr w:type="spellEnd"/>
      <w:r w:rsidR="007833D6">
        <w:rPr>
          <w:b/>
        </w:rPr>
        <w:t xml:space="preserve"> vr</w:t>
      </w:r>
      <w:r w:rsidR="00EB2EE0">
        <w:rPr>
          <w:b/>
        </w:rPr>
        <w:t>a</w:t>
      </w:r>
      <w:r w:rsidR="007833D6">
        <w:rPr>
          <w:b/>
        </w:rPr>
        <w:t>ag 7b)</w:t>
      </w:r>
    </w:p>
    <w:p w14:paraId="517C2115" w14:textId="0454A9C0" w:rsidR="008D492D" w:rsidRDefault="006E6297" w:rsidP="007833D6">
      <w:pPr>
        <w:spacing w:after="0"/>
      </w:pPr>
      <w:r>
        <w:t>Het tarief in mijn praktijk voor de prestatie ‘</w:t>
      </w:r>
      <w:r w:rsidRPr="0039139E">
        <w:t>niet-basispakketzorg consult</w:t>
      </w:r>
      <w:r>
        <w:t xml:space="preserve">’ is </w:t>
      </w:r>
      <w:r w:rsidR="007833D6">
        <w:t>100</w:t>
      </w:r>
      <w:r>
        <w:t xml:space="preserve"> % van het bijgevoegde door de </w:t>
      </w:r>
      <w:proofErr w:type="spellStart"/>
      <w:r>
        <w:t>NZa</w:t>
      </w:r>
      <w:proofErr w:type="spellEnd"/>
      <w:r>
        <w:t xml:space="preserve"> vastgestelde maximumtarief.</w:t>
      </w:r>
      <w:r w:rsidR="00604D63">
        <w:t xml:space="preserve"> Dit tarief is per 60 minuten.</w:t>
      </w:r>
      <w:r w:rsidR="00C70487">
        <w:t xml:space="preserve"> </w:t>
      </w:r>
    </w:p>
    <w:p w14:paraId="4D37FD59" w14:textId="77777777" w:rsidR="00E105B8" w:rsidRDefault="00E105B8" w:rsidP="007833D6">
      <w:pPr>
        <w:pStyle w:val="Lijstalinea"/>
        <w:spacing w:after="0"/>
      </w:pPr>
    </w:p>
    <w:p w14:paraId="3F7664A9" w14:textId="4BB5333F" w:rsidR="00436D71" w:rsidRDefault="002D3E3A" w:rsidP="007833D6">
      <w:pPr>
        <w:spacing w:after="0"/>
        <w:rPr>
          <w:b/>
        </w:rPr>
      </w:pPr>
      <w:r w:rsidRPr="00C755DB">
        <w:rPr>
          <w:b/>
        </w:rPr>
        <w:t>Voorwaarden en tarief no-sho</w:t>
      </w:r>
      <w:r w:rsidR="00436D71">
        <w:rPr>
          <w:b/>
        </w:rPr>
        <w:t>w</w:t>
      </w:r>
      <w:r w:rsidR="007833D6">
        <w:rPr>
          <w:b/>
        </w:rPr>
        <w:t xml:space="preserve"> (</w:t>
      </w:r>
      <w:proofErr w:type="spellStart"/>
      <w:r w:rsidR="007833D6">
        <w:rPr>
          <w:b/>
        </w:rPr>
        <w:t>Kwaliteitstatuut</w:t>
      </w:r>
      <w:proofErr w:type="spellEnd"/>
      <w:r w:rsidR="007833D6">
        <w:rPr>
          <w:b/>
        </w:rPr>
        <w:t xml:space="preserve"> vraag 7c)</w:t>
      </w:r>
    </w:p>
    <w:p w14:paraId="3E78480F" w14:textId="77777777" w:rsidR="00436D71" w:rsidRDefault="00D357DA" w:rsidP="007833D6">
      <w:pPr>
        <w:spacing w:after="0"/>
      </w:pPr>
      <w:r>
        <w:t>De praktijk hanteert</w:t>
      </w:r>
      <w:r w:rsidR="00436D71">
        <w:t xml:space="preserve"> de volgende </w:t>
      </w:r>
      <w:r>
        <w:t>voorwaarden voor no-show</w:t>
      </w:r>
      <w:r w:rsidR="00436D71">
        <w:t xml:space="preserve">: </w:t>
      </w:r>
    </w:p>
    <w:p w14:paraId="15904323" w14:textId="77777777" w:rsidR="00436D71" w:rsidRDefault="00436D71" w:rsidP="007833D6">
      <w:pPr>
        <w:spacing w:after="0"/>
      </w:pPr>
      <w:r>
        <w:t>Bij niet nagekomen afspraken die niet minstens 24 uur van tevoren zijn afgezegd, wordt het no-show tarief in rekening gebracht bij de cliënt</w:t>
      </w:r>
      <w:r w:rsidR="00D357DA">
        <w:t xml:space="preserve">. </w:t>
      </w:r>
      <w:r>
        <w:t xml:space="preserve">Deze kosten kunnen niet in rekening worden gebracht bij de zorgverzekering. </w:t>
      </w:r>
    </w:p>
    <w:p w14:paraId="0C9EE3AF" w14:textId="1BF320C0" w:rsidR="00436D71" w:rsidRDefault="00177539" w:rsidP="007833D6">
      <w:pPr>
        <w:spacing w:after="0"/>
      </w:pPr>
      <w:r>
        <w:t xml:space="preserve">Het tarief voor no-show is: € </w:t>
      </w:r>
      <w:r w:rsidR="00D754B4">
        <w:t>70</w:t>
      </w:r>
      <w:r w:rsidR="00436D71">
        <w:t xml:space="preserve">,00 </w:t>
      </w:r>
      <w:r>
        <w:t xml:space="preserve">per </w:t>
      </w:r>
      <w:r w:rsidR="00D357DA">
        <w:t xml:space="preserve">gemiste afspraak. </w:t>
      </w:r>
    </w:p>
    <w:p w14:paraId="647F8FDD" w14:textId="77777777" w:rsidR="007224D7" w:rsidRDefault="007224D7" w:rsidP="007833D6">
      <w:pPr>
        <w:spacing w:after="0"/>
        <w:rPr>
          <w:b/>
          <w:bCs/>
        </w:rPr>
      </w:pPr>
    </w:p>
    <w:p w14:paraId="08BB5207" w14:textId="0D8BD8CB" w:rsidR="00D357DA" w:rsidRPr="007833D6" w:rsidRDefault="00D357DA" w:rsidP="007833D6">
      <w:pPr>
        <w:spacing w:after="0"/>
        <w:rPr>
          <w:sz w:val="28"/>
          <w:szCs w:val="28"/>
        </w:rPr>
      </w:pPr>
      <w:r w:rsidRPr="007833D6">
        <w:rPr>
          <w:b/>
          <w:bCs/>
          <w:sz w:val="28"/>
          <w:szCs w:val="28"/>
        </w:rPr>
        <w:t>Mijn betalingsvoorwaarden zijn</w:t>
      </w:r>
      <w:r w:rsidRPr="007833D6">
        <w:rPr>
          <w:sz w:val="28"/>
          <w:szCs w:val="28"/>
        </w:rPr>
        <w:t xml:space="preserve">: </w:t>
      </w:r>
    </w:p>
    <w:p w14:paraId="7DE99F17"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06892A2C"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1</w:t>
      </w:r>
    </w:p>
    <w:p w14:paraId="5723945A" w14:textId="63795990"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Deze betalingsvoorwaarden zijn van toepassing op alle behandelingsovereenkomsten tussen psychotherapeut</w:t>
      </w:r>
      <w:r w:rsidR="007224D7">
        <w:rPr>
          <w:rFonts w:ascii="Calibri" w:eastAsia="Times New Roman" w:hAnsi="Calibri" w:cs="Trebuchet MS"/>
          <w:szCs w:val="20"/>
          <w:lang w:eastAsia="nl-NL"/>
        </w:rPr>
        <w:t xml:space="preserve"> Beate Rudolph</w:t>
      </w:r>
      <w:r w:rsidRPr="00D357DA">
        <w:rPr>
          <w:rFonts w:ascii="Calibri" w:eastAsia="Times New Roman" w:hAnsi="Calibri" w:cs="Trebuchet MS"/>
          <w:szCs w:val="20"/>
          <w:lang w:eastAsia="nl-NL"/>
        </w:rPr>
        <w:t xml:space="preserve"> (hierna te noemen: behandelaar) en de </w:t>
      </w:r>
      <w:r w:rsidR="007224D7">
        <w:rPr>
          <w:rFonts w:ascii="Calibri" w:eastAsia="Times New Roman" w:hAnsi="Calibri" w:cs="Trebuchet MS"/>
          <w:szCs w:val="20"/>
          <w:lang w:eastAsia="nl-NL"/>
        </w:rPr>
        <w:t>cliënt</w:t>
      </w:r>
      <w:r w:rsidRPr="00D357DA">
        <w:rPr>
          <w:rFonts w:ascii="Calibri" w:eastAsia="Times New Roman" w:hAnsi="Calibri" w:cs="Trebuchet MS"/>
          <w:szCs w:val="20"/>
          <w:lang w:eastAsia="nl-NL"/>
        </w:rPr>
        <w:t>.</w:t>
      </w:r>
    </w:p>
    <w:p w14:paraId="0AFF2DA5"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A86CA76"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2</w:t>
      </w:r>
    </w:p>
    <w:p w14:paraId="20120190" w14:textId="1351C489"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Pr>
          <w:rFonts w:ascii="Calibri" w:eastAsia="Times New Roman" w:hAnsi="Calibri" w:cs="Trebuchet MS"/>
          <w:szCs w:val="20"/>
          <w:lang w:eastAsia="nl-NL"/>
        </w:rPr>
        <w:t xml:space="preserve">No-show: </w:t>
      </w:r>
      <w:r w:rsidRPr="00D357DA">
        <w:rPr>
          <w:rFonts w:ascii="Calibri" w:eastAsia="Times New Roman" w:hAnsi="Calibri" w:cs="Trebuchet MS"/>
          <w:szCs w:val="20"/>
          <w:lang w:eastAsia="nl-NL"/>
        </w:rPr>
        <w:t>Afspraken moeten uiterlijk 24 uur voor het tijdstip van de behandeling geannuleerd worden. Bij niet annuleren en bij annuleringen binnen 24 uur voor de afspraak is de behandelaar gerechtigd de gereserveerde tijd aan de patiënt in rekening te brengen.</w:t>
      </w:r>
      <w:r>
        <w:rPr>
          <w:rFonts w:ascii="Calibri" w:eastAsia="Times New Roman" w:hAnsi="Calibri" w:cs="Trebuchet MS"/>
          <w:szCs w:val="20"/>
          <w:lang w:eastAsia="nl-NL"/>
        </w:rPr>
        <w:t xml:space="preserve"> </w:t>
      </w:r>
    </w:p>
    <w:p w14:paraId="6DD2ABFB"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461C9EA4"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3</w:t>
      </w:r>
    </w:p>
    <w:p w14:paraId="52FEC721"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De door de behandelaar aan de patiënt gedeclareerde kosten voor de behandeling dienen door de patiënt binnen 30 dagen na de datum van de factuur te zijn betaald.</w:t>
      </w:r>
    </w:p>
    <w:p w14:paraId="132A16C1"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0B7B4D1"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4</w:t>
      </w:r>
    </w:p>
    <w:p w14:paraId="32A09370"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Indien de patiënt het verschuldigde bedrag niet binnen 30 dagen na de factuurdatum heeft betaald, dan krijgt de patiënt een laatste gelegenheid om de factuur zonder ophoging van kosten binnen 14 dagen te betalen. </w:t>
      </w:r>
    </w:p>
    <w:p w14:paraId="5544FD89"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2BF6668"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6</w:t>
      </w:r>
    </w:p>
    <w:p w14:paraId="13C8845E"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Voldoet de patiënt binnen 14 dagen na de datum van de betalingsherinnering niet aan zijn/haar verplichtingen, dan is de behandelaar zonder nadere ingebrekestelling gerechtigd incassomaatregelen te treffen, dan wel door derden te laten uitvoeren.</w:t>
      </w:r>
    </w:p>
    <w:p w14:paraId="0E8AC2CC"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C5FCBDF"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7</w:t>
      </w:r>
    </w:p>
    <w:p w14:paraId="021D19F5"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Alle buitengerechtelijke incassokosten verband houdende met de invordering van de gedeclareerde bedragen komen ten laste van de patiënt. De buitengerechtelijke incasso</w:t>
      </w:r>
      <w:r w:rsidRPr="00D357DA">
        <w:rPr>
          <w:rFonts w:ascii="Calibri" w:eastAsia="Times New Roman" w:hAnsi="Calibri" w:cs="Trebuchet MS"/>
          <w:szCs w:val="20"/>
          <w:lang w:eastAsia="nl-NL"/>
        </w:rPr>
        <w:softHyphen/>
        <w:t>kosten zijn vastgesteld op tenminste 15% van de hoofdsom met een minimum van € 25.</w:t>
      </w:r>
    </w:p>
    <w:p w14:paraId="31798DDE"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1F444A88" w14:textId="77777777" w:rsidR="00D357DA" w:rsidRPr="00D357DA" w:rsidRDefault="00D357DA" w:rsidP="007833D6">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lastRenderedPageBreak/>
        <w:t>Artikel 8</w:t>
      </w:r>
    </w:p>
    <w:p w14:paraId="5698A43C" w14:textId="77777777" w:rsidR="00475D99" w:rsidRDefault="00D357DA" w:rsidP="007833D6">
      <w:pPr>
        <w:widowControl w:val="0"/>
        <w:tabs>
          <w:tab w:val="left" w:pos="-1152"/>
          <w:tab w:val="left" w:pos="432"/>
          <w:tab w:val="left" w:pos="720"/>
          <w:tab w:val="left" w:pos="1008"/>
          <w:tab w:val="left" w:pos="1296"/>
        </w:tabs>
        <w:autoSpaceDE w:val="0"/>
        <w:autoSpaceDN w:val="0"/>
        <w:spacing w:after="0" w:line="240" w:lineRule="auto"/>
        <w:ind w:right="-426"/>
        <w:rPr>
          <w:rFonts w:ascii="Calibri" w:eastAsia="Times New Roman" w:hAnsi="Calibri" w:cs="Trebuchet MS"/>
          <w:b/>
          <w:bCs/>
          <w:i/>
          <w:color w:val="FF0000"/>
          <w:szCs w:val="24"/>
          <w:lang w:eastAsia="nl-NL"/>
        </w:rPr>
      </w:pPr>
      <w:r w:rsidRPr="00D357DA">
        <w:rPr>
          <w:rFonts w:ascii="Calibri" w:eastAsia="Times New Roman" w:hAnsi="Calibri" w:cs="Trebuchet MS"/>
          <w:szCs w:val="20"/>
          <w:lang w:eastAsia="nl-NL"/>
        </w:rPr>
        <w:t>Bij betalingsachterstand is de behandelaar gerechtigd - tenzij de behandeling zich hiertegen verzet - verdere behandeling op te schorten totdat de patiënt aan zijn/haar betalingsverplichtingen heeft voldaan.</w:t>
      </w:r>
      <w:r w:rsidRPr="0063110E">
        <w:rPr>
          <w:rFonts w:ascii="Calibri" w:eastAsia="Times New Roman" w:hAnsi="Calibri" w:cs="Trebuchet MS"/>
          <w:b/>
          <w:bCs/>
          <w:i/>
          <w:color w:val="FF0000"/>
          <w:szCs w:val="24"/>
          <w:lang w:eastAsia="nl-NL"/>
        </w:rPr>
        <w:t xml:space="preserve"> </w:t>
      </w:r>
    </w:p>
    <w:p w14:paraId="3F40ABF8" w14:textId="77777777" w:rsidR="00475D99" w:rsidRDefault="00475D99" w:rsidP="007833D6">
      <w:pPr>
        <w:widowControl w:val="0"/>
        <w:tabs>
          <w:tab w:val="left" w:pos="-1152"/>
          <w:tab w:val="left" w:pos="432"/>
          <w:tab w:val="left" w:pos="720"/>
          <w:tab w:val="left" w:pos="1008"/>
          <w:tab w:val="left" w:pos="1296"/>
        </w:tabs>
        <w:autoSpaceDE w:val="0"/>
        <w:autoSpaceDN w:val="0"/>
        <w:spacing w:after="0" w:line="240" w:lineRule="auto"/>
        <w:ind w:right="-426"/>
        <w:rPr>
          <w:rFonts w:ascii="Calibri" w:eastAsia="Times New Roman" w:hAnsi="Calibri" w:cs="Trebuchet MS"/>
          <w:b/>
          <w:bCs/>
          <w:i/>
          <w:color w:val="FF0000"/>
          <w:szCs w:val="24"/>
          <w:lang w:eastAsia="nl-NL"/>
        </w:rPr>
      </w:pPr>
    </w:p>
    <w:tbl>
      <w:tblPr>
        <w:tblW w:w="9498" w:type="dxa"/>
        <w:tblInd w:w="-5" w:type="dxa"/>
        <w:tblLayout w:type="fixed"/>
        <w:tblCellMar>
          <w:left w:w="70" w:type="dxa"/>
          <w:right w:w="70" w:type="dxa"/>
        </w:tblCellMar>
        <w:tblLook w:val="04A0" w:firstRow="1" w:lastRow="0" w:firstColumn="1" w:lastColumn="0" w:noHBand="0" w:noVBand="1"/>
      </w:tblPr>
      <w:tblGrid>
        <w:gridCol w:w="9498"/>
      </w:tblGrid>
      <w:tr w:rsidR="00D754B4" w:rsidRPr="00355137" w14:paraId="41A7DC66" w14:textId="77777777" w:rsidTr="00A03C83">
        <w:trPr>
          <w:trHeight w:val="630"/>
        </w:trPr>
        <w:tc>
          <w:tcPr>
            <w:tcW w:w="9498" w:type="dxa"/>
            <w:tcBorders>
              <w:top w:val="single" w:sz="4" w:space="0" w:color="D9D9D9"/>
              <w:left w:val="single" w:sz="4" w:space="0" w:color="D9D9D9"/>
              <w:bottom w:val="single" w:sz="4" w:space="0" w:color="D9D9D9"/>
              <w:right w:val="single" w:sz="4" w:space="0" w:color="D9D9D9"/>
            </w:tcBorders>
            <w:vAlign w:val="bottom"/>
            <w:hideMark/>
          </w:tcPr>
          <w:p w14:paraId="2BAFF713" w14:textId="77777777" w:rsidR="00D754B4" w:rsidRDefault="00D754B4" w:rsidP="00A03C83">
            <w:pPr>
              <w:spacing w:after="0" w:line="240" w:lineRule="auto"/>
              <w:jc w:val="center"/>
              <w:rPr>
                <w:rFonts w:ascii="Aptos" w:eastAsia="Times New Roman" w:hAnsi="Aptos" w:cs="Calibri"/>
                <w:b/>
                <w:bCs/>
                <w:color w:val="FF0000"/>
                <w:sz w:val="44"/>
                <w:szCs w:val="44"/>
                <w:lang w:eastAsia="nl-NL"/>
              </w:rPr>
            </w:pPr>
            <w:proofErr w:type="spellStart"/>
            <w:r w:rsidRPr="00355137">
              <w:rPr>
                <w:rFonts w:ascii="Aptos" w:eastAsia="Times New Roman" w:hAnsi="Aptos" w:cs="Calibri"/>
                <w:b/>
                <w:bCs/>
                <w:color w:val="FF0000"/>
                <w:sz w:val="44"/>
                <w:szCs w:val="44"/>
                <w:lang w:eastAsia="nl-NL"/>
              </w:rPr>
              <w:t>NZa</w:t>
            </w:r>
            <w:proofErr w:type="spellEnd"/>
            <w:r w:rsidRPr="00355137">
              <w:rPr>
                <w:rFonts w:ascii="Aptos" w:eastAsia="Times New Roman" w:hAnsi="Aptos" w:cs="Calibri"/>
                <w:b/>
                <w:bCs/>
                <w:color w:val="FF0000"/>
                <w:sz w:val="44"/>
                <w:szCs w:val="44"/>
                <w:lang w:eastAsia="nl-NL"/>
              </w:rPr>
              <w:t xml:space="preserve">-tarieven </w:t>
            </w:r>
            <w:r>
              <w:rPr>
                <w:rFonts w:ascii="Aptos" w:eastAsia="Times New Roman" w:hAnsi="Aptos" w:cs="Calibri"/>
                <w:b/>
                <w:bCs/>
                <w:color w:val="FF0000"/>
                <w:sz w:val="44"/>
                <w:szCs w:val="44"/>
                <w:lang w:eastAsia="nl-NL"/>
              </w:rPr>
              <w:t>setting 1</w:t>
            </w:r>
          </w:p>
          <w:p w14:paraId="18A65F6F" w14:textId="77777777" w:rsidR="00D754B4" w:rsidRPr="00355137" w:rsidRDefault="00D754B4" w:rsidP="00A03C83">
            <w:pPr>
              <w:spacing w:after="0" w:line="240" w:lineRule="auto"/>
              <w:jc w:val="center"/>
              <w:rPr>
                <w:rFonts w:ascii="Aptos" w:eastAsia="Times New Roman" w:hAnsi="Aptos" w:cs="Calibri"/>
                <w:b/>
                <w:bCs/>
                <w:color w:val="FF0000"/>
                <w:sz w:val="44"/>
                <w:szCs w:val="44"/>
                <w:lang w:eastAsia="nl-NL"/>
              </w:rPr>
            </w:pPr>
            <w:r w:rsidRPr="002F033E">
              <w:rPr>
                <w:rFonts w:ascii="Aptos" w:hAnsi="Aptos"/>
                <w:b/>
                <w:bCs/>
                <w:color w:val="2F5496" w:themeColor="accent5" w:themeShade="BF"/>
                <w:sz w:val="44"/>
                <w:szCs w:val="44"/>
              </w:rPr>
              <w:t>psychotherapeut</w:t>
            </w:r>
          </w:p>
        </w:tc>
      </w:tr>
    </w:tbl>
    <w:p w14:paraId="5FBEFBEF" w14:textId="77777777" w:rsidR="00D754B4" w:rsidRPr="00355137" w:rsidRDefault="00D754B4" w:rsidP="00D754B4">
      <w:pPr>
        <w:rPr>
          <w:rFonts w:ascii="Aptos" w:hAnsi="Aptos"/>
        </w:rPr>
      </w:pPr>
    </w:p>
    <w:tbl>
      <w:tblPr>
        <w:tblW w:w="10473" w:type="dxa"/>
        <w:tblLayout w:type="fixed"/>
        <w:tblCellMar>
          <w:left w:w="70" w:type="dxa"/>
          <w:right w:w="70" w:type="dxa"/>
        </w:tblCellMar>
        <w:tblLook w:val="04A0" w:firstRow="1" w:lastRow="0" w:firstColumn="1" w:lastColumn="0" w:noHBand="0" w:noVBand="1"/>
      </w:tblPr>
      <w:tblGrid>
        <w:gridCol w:w="2122"/>
        <w:gridCol w:w="1842"/>
        <w:gridCol w:w="1418"/>
        <w:gridCol w:w="1559"/>
        <w:gridCol w:w="1766"/>
        <w:gridCol w:w="1766"/>
      </w:tblGrid>
      <w:tr w:rsidR="00D754B4" w:rsidRPr="00D2330C" w14:paraId="1B372BA6" w14:textId="77777777" w:rsidTr="00A03C83">
        <w:trPr>
          <w:trHeight w:val="402"/>
        </w:trPr>
        <w:tc>
          <w:tcPr>
            <w:tcW w:w="2122" w:type="dxa"/>
            <w:tcBorders>
              <w:top w:val="nil"/>
              <w:left w:val="single" w:sz="4" w:space="0" w:color="auto"/>
              <w:bottom w:val="single" w:sz="4" w:space="0" w:color="auto"/>
              <w:right w:val="single" w:sz="4" w:space="0" w:color="auto"/>
            </w:tcBorders>
            <w:shd w:val="clear" w:color="000000" w:fill="293780"/>
            <w:noWrap/>
            <w:vAlign w:val="center"/>
            <w:hideMark/>
          </w:tcPr>
          <w:p w14:paraId="3CD3F995" w14:textId="77777777" w:rsidR="00D754B4" w:rsidRPr="00D2330C" w:rsidRDefault="00D754B4" w:rsidP="00A03C83">
            <w:pPr>
              <w:spacing w:after="0" w:line="240" w:lineRule="auto"/>
              <w:contextualSpacing/>
              <w:jc w:val="center"/>
              <w:rPr>
                <w:rFonts w:ascii="Aptos" w:eastAsia="Times New Roman" w:hAnsi="Aptos" w:cs="Calibri"/>
                <w:b/>
                <w:bCs/>
                <w:color w:val="FFFFFF"/>
                <w:lang w:eastAsia="nl-NL"/>
              </w:rPr>
            </w:pPr>
            <w:r w:rsidRPr="00D2330C">
              <w:rPr>
                <w:rFonts w:ascii="Aptos" w:eastAsia="Times New Roman" w:hAnsi="Aptos" w:cs="Calibri"/>
                <w:b/>
                <w:bCs/>
                <w:color w:val="FFFFFF"/>
                <w:lang w:eastAsia="nl-NL"/>
              </w:rPr>
              <w:t>Consulten individu</w:t>
            </w:r>
          </w:p>
        </w:tc>
        <w:tc>
          <w:tcPr>
            <w:tcW w:w="1842" w:type="dxa"/>
            <w:tcBorders>
              <w:top w:val="nil"/>
              <w:left w:val="nil"/>
              <w:bottom w:val="single" w:sz="4" w:space="0" w:color="auto"/>
              <w:right w:val="single" w:sz="4" w:space="0" w:color="auto"/>
            </w:tcBorders>
            <w:shd w:val="clear" w:color="000000" w:fill="293780"/>
            <w:vAlign w:val="center"/>
            <w:hideMark/>
          </w:tcPr>
          <w:p w14:paraId="2B1AA957" w14:textId="77777777" w:rsidR="00D754B4" w:rsidRPr="00D2330C" w:rsidRDefault="00D754B4" w:rsidP="00A03C83">
            <w:pPr>
              <w:spacing w:after="0" w:line="240" w:lineRule="auto"/>
              <w:contextualSpacing/>
              <w:jc w:val="center"/>
              <w:rPr>
                <w:rFonts w:ascii="Aptos" w:eastAsia="Times New Roman" w:hAnsi="Aptos" w:cs="Calibri"/>
                <w:b/>
                <w:bCs/>
                <w:color w:val="FFFFFF"/>
                <w:lang w:eastAsia="nl-NL"/>
              </w:rPr>
            </w:pPr>
            <w:r w:rsidRPr="00D2330C">
              <w:rPr>
                <w:rFonts w:ascii="Aptos" w:eastAsia="Times New Roman" w:hAnsi="Aptos" w:cs="Calibri"/>
                <w:b/>
                <w:bCs/>
                <w:color w:val="FFFFFF"/>
                <w:lang w:eastAsia="nl-NL"/>
              </w:rPr>
              <w:t>Consulttype</w:t>
            </w:r>
          </w:p>
        </w:tc>
        <w:tc>
          <w:tcPr>
            <w:tcW w:w="1418" w:type="dxa"/>
            <w:tcBorders>
              <w:top w:val="nil"/>
              <w:left w:val="nil"/>
              <w:bottom w:val="single" w:sz="4" w:space="0" w:color="auto"/>
              <w:right w:val="single" w:sz="4" w:space="0" w:color="auto"/>
            </w:tcBorders>
            <w:shd w:val="clear" w:color="000000" w:fill="293780"/>
            <w:noWrap/>
            <w:vAlign w:val="center"/>
            <w:hideMark/>
          </w:tcPr>
          <w:p w14:paraId="38DF2AC6" w14:textId="77777777" w:rsidR="00D754B4" w:rsidRPr="00D2330C" w:rsidRDefault="00D754B4" w:rsidP="00A03C83">
            <w:pPr>
              <w:spacing w:after="0" w:line="240" w:lineRule="auto"/>
              <w:contextualSpacing/>
              <w:jc w:val="center"/>
              <w:rPr>
                <w:rFonts w:ascii="Aptos" w:eastAsia="Times New Roman" w:hAnsi="Aptos" w:cs="Calibri"/>
                <w:b/>
                <w:bCs/>
                <w:color w:val="FFFFFF"/>
                <w:lang w:eastAsia="nl-NL"/>
              </w:rPr>
            </w:pPr>
            <w:r w:rsidRPr="00D2330C">
              <w:rPr>
                <w:rFonts w:ascii="Aptos" w:eastAsia="Times New Roman" w:hAnsi="Aptos" w:cs="Calibri"/>
                <w:b/>
                <w:bCs/>
                <w:color w:val="FFFFFF"/>
                <w:lang w:eastAsia="nl-NL"/>
              </w:rPr>
              <w:t>Duur vanaf</w:t>
            </w:r>
          </w:p>
        </w:tc>
        <w:tc>
          <w:tcPr>
            <w:tcW w:w="1559" w:type="dxa"/>
            <w:tcBorders>
              <w:top w:val="single" w:sz="4" w:space="0" w:color="auto"/>
              <w:left w:val="nil"/>
              <w:bottom w:val="single" w:sz="4" w:space="0" w:color="auto"/>
              <w:right w:val="single" w:sz="4" w:space="0" w:color="auto"/>
            </w:tcBorders>
            <w:shd w:val="clear" w:color="000000" w:fill="293780"/>
            <w:vAlign w:val="center"/>
          </w:tcPr>
          <w:p w14:paraId="6478C24C" w14:textId="77777777" w:rsidR="00D754B4" w:rsidRPr="00D2330C" w:rsidRDefault="00D754B4" w:rsidP="00A03C83">
            <w:pPr>
              <w:spacing w:after="0" w:line="240" w:lineRule="auto"/>
              <w:contextualSpacing/>
              <w:jc w:val="center"/>
              <w:rPr>
                <w:rFonts w:ascii="Aptos" w:eastAsia="Times New Roman" w:hAnsi="Aptos" w:cs="Calibri"/>
                <w:b/>
                <w:bCs/>
                <w:color w:val="FFFFFF"/>
                <w:lang w:eastAsia="nl-NL"/>
              </w:rPr>
            </w:pPr>
            <w:r w:rsidRPr="00D2330C">
              <w:rPr>
                <w:rFonts w:ascii="Aptos" w:eastAsia="Times New Roman" w:hAnsi="Aptos" w:cs="Calibri"/>
                <w:b/>
                <w:bCs/>
                <w:color w:val="FFFFFF"/>
                <w:lang w:eastAsia="nl-NL"/>
              </w:rPr>
              <w:t>Tarief 2026</w:t>
            </w:r>
          </w:p>
        </w:tc>
        <w:tc>
          <w:tcPr>
            <w:tcW w:w="1766" w:type="dxa"/>
            <w:tcBorders>
              <w:left w:val="single" w:sz="4" w:space="0" w:color="auto"/>
            </w:tcBorders>
            <w:shd w:val="clear" w:color="000000" w:fill="293780"/>
            <w:vAlign w:val="center"/>
          </w:tcPr>
          <w:p w14:paraId="07C2CBAF" w14:textId="77777777" w:rsidR="00D754B4" w:rsidRPr="00D2330C" w:rsidRDefault="00D754B4" w:rsidP="00A03C83">
            <w:pPr>
              <w:spacing w:after="0" w:line="240" w:lineRule="auto"/>
              <w:contextualSpacing/>
              <w:rPr>
                <w:rFonts w:ascii="Aptos" w:eastAsia="Times New Roman" w:hAnsi="Aptos" w:cs="Times New Roman"/>
                <w:lang w:eastAsia="nl-NL"/>
              </w:rPr>
            </w:pPr>
          </w:p>
        </w:tc>
        <w:tc>
          <w:tcPr>
            <w:tcW w:w="1766" w:type="dxa"/>
            <w:shd w:val="clear" w:color="000000" w:fill="293780"/>
            <w:vAlign w:val="center"/>
            <w:hideMark/>
          </w:tcPr>
          <w:p w14:paraId="570CA588" w14:textId="77777777" w:rsidR="00D754B4" w:rsidRPr="00D2330C" w:rsidRDefault="00D754B4" w:rsidP="00A03C83">
            <w:pPr>
              <w:spacing w:after="0" w:line="240" w:lineRule="auto"/>
              <w:contextualSpacing/>
              <w:rPr>
                <w:rFonts w:ascii="Aptos" w:eastAsia="Times New Roman" w:hAnsi="Aptos" w:cs="Times New Roman"/>
                <w:lang w:eastAsia="nl-NL"/>
              </w:rPr>
            </w:pPr>
          </w:p>
        </w:tc>
      </w:tr>
      <w:tr w:rsidR="00D754B4" w:rsidRPr="00D2330C" w14:paraId="7A20D830" w14:textId="77777777" w:rsidTr="00A03C83">
        <w:trPr>
          <w:trHeight w:val="402"/>
        </w:trPr>
        <w:tc>
          <w:tcPr>
            <w:tcW w:w="2122" w:type="dxa"/>
            <w:tcBorders>
              <w:top w:val="nil"/>
              <w:left w:val="single" w:sz="4" w:space="0" w:color="auto"/>
              <w:bottom w:val="nil"/>
              <w:right w:val="single" w:sz="4" w:space="0" w:color="auto"/>
            </w:tcBorders>
            <w:noWrap/>
            <w:vAlign w:val="center"/>
          </w:tcPr>
          <w:p w14:paraId="2E923F98"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CO0050</w:t>
            </w:r>
          </w:p>
        </w:tc>
        <w:tc>
          <w:tcPr>
            <w:tcW w:w="1842" w:type="dxa"/>
            <w:tcBorders>
              <w:top w:val="nil"/>
              <w:left w:val="nil"/>
              <w:bottom w:val="nil"/>
              <w:right w:val="nil"/>
            </w:tcBorders>
            <w:vAlign w:val="center"/>
            <w:hideMark/>
          </w:tcPr>
          <w:p w14:paraId="3B9E7E37"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Diagnostiek</w:t>
            </w:r>
          </w:p>
        </w:tc>
        <w:tc>
          <w:tcPr>
            <w:tcW w:w="1418" w:type="dxa"/>
            <w:tcBorders>
              <w:top w:val="nil"/>
              <w:left w:val="single" w:sz="4" w:space="0" w:color="auto"/>
              <w:bottom w:val="nil"/>
              <w:right w:val="single" w:sz="4" w:space="0" w:color="auto"/>
            </w:tcBorders>
            <w:noWrap/>
            <w:vAlign w:val="center"/>
            <w:hideMark/>
          </w:tcPr>
          <w:p w14:paraId="4A5CCF35"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5</w:t>
            </w:r>
          </w:p>
        </w:tc>
        <w:tc>
          <w:tcPr>
            <w:tcW w:w="1559" w:type="dxa"/>
            <w:tcBorders>
              <w:top w:val="single" w:sz="4" w:space="0" w:color="auto"/>
              <w:left w:val="nil"/>
              <w:bottom w:val="single" w:sz="4" w:space="0" w:color="auto"/>
              <w:right w:val="single" w:sz="4" w:space="0" w:color="auto"/>
            </w:tcBorders>
            <w:vAlign w:val="center"/>
          </w:tcPr>
          <w:p w14:paraId="65860C2D" w14:textId="77777777" w:rsidR="00D754B4" w:rsidRPr="00A5472B" w:rsidRDefault="00D754B4" w:rsidP="00A03C83">
            <w:pPr>
              <w:spacing w:after="0" w:line="240" w:lineRule="auto"/>
              <w:jc w:val="right"/>
              <w:rPr>
                <w:rFonts w:ascii="Aptos" w:hAnsi="Aptos" w:cstheme="minorHAnsi"/>
                <w:b/>
                <w:bCs/>
                <w:color w:val="000000"/>
              </w:rPr>
            </w:pPr>
            <w:r w:rsidRPr="00A5472B">
              <w:rPr>
                <w:rFonts w:ascii="Aptos" w:hAnsi="Aptos" w:cs="Calibri"/>
                <w:b/>
                <w:bCs/>
                <w:color w:val="000000"/>
              </w:rPr>
              <w:t xml:space="preserve"> 45,89 </w:t>
            </w:r>
          </w:p>
        </w:tc>
        <w:tc>
          <w:tcPr>
            <w:tcW w:w="1766" w:type="dxa"/>
            <w:tcBorders>
              <w:left w:val="single" w:sz="4" w:space="0" w:color="auto"/>
            </w:tcBorders>
            <w:vAlign w:val="center"/>
          </w:tcPr>
          <w:p w14:paraId="628E1813" w14:textId="77777777" w:rsidR="00D754B4" w:rsidRPr="00D2330C" w:rsidRDefault="00D754B4" w:rsidP="00A03C83">
            <w:pPr>
              <w:spacing w:after="0" w:line="240" w:lineRule="auto"/>
              <w:rPr>
                <w:rFonts w:ascii="Aptos" w:eastAsia="Times New Roman" w:hAnsi="Aptos" w:cstheme="minorHAnsi"/>
                <w:lang w:eastAsia="nl-NL"/>
              </w:rPr>
            </w:pPr>
          </w:p>
        </w:tc>
        <w:tc>
          <w:tcPr>
            <w:tcW w:w="1766" w:type="dxa"/>
            <w:vAlign w:val="center"/>
            <w:hideMark/>
          </w:tcPr>
          <w:p w14:paraId="003E892B" w14:textId="77777777" w:rsidR="00D754B4" w:rsidRPr="00D2330C" w:rsidRDefault="00D754B4" w:rsidP="00A03C83">
            <w:pPr>
              <w:spacing w:after="0" w:line="240" w:lineRule="auto"/>
              <w:rPr>
                <w:rFonts w:ascii="Aptos" w:eastAsia="Times New Roman" w:hAnsi="Aptos" w:cstheme="minorHAnsi"/>
                <w:lang w:eastAsia="nl-NL"/>
              </w:rPr>
            </w:pPr>
          </w:p>
        </w:tc>
      </w:tr>
      <w:tr w:rsidR="00D754B4" w:rsidRPr="00D2330C" w14:paraId="041D82AC" w14:textId="77777777" w:rsidTr="00A03C83">
        <w:trPr>
          <w:trHeight w:val="402"/>
        </w:trPr>
        <w:tc>
          <w:tcPr>
            <w:tcW w:w="2122" w:type="dxa"/>
            <w:tcBorders>
              <w:top w:val="single" w:sz="4" w:space="0" w:color="auto"/>
              <w:left w:val="single" w:sz="4" w:space="0" w:color="auto"/>
              <w:bottom w:val="single" w:sz="4" w:space="0" w:color="auto"/>
              <w:right w:val="single" w:sz="4" w:space="0" w:color="auto"/>
            </w:tcBorders>
            <w:noWrap/>
            <w:vAlign w:val="center"/>
          </w:tcPr>
          <w:p w14:paraId="591291AA"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CO0115</w:t>
            </w:r>
          </w:p>
        </w:tc>
        <w:tc>
          <w:tcPr>
            <w:tcW w:w="1842" w:type="dxa"/>
            <w:tcBorders>
              <w:top w:val="single" w:sz="4" w:space="0" w:color="auto"/>
              <w:left w:val="nil"/>
              <w:bottom w:val="single" w:sz="4" w:space="0" w:color="auto"/>
              <w:right w:val="nil"/>
            </w:tcBorders>
            <w:vAlign w:val="center"/>
            <w:hideMark/>
          </w:tcPr>
          <w:p w14:paraId="386B0219"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Behandeling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C3C3CAA"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5</w:t>
            </w:r>
          </w:p>
        </w:tc>
        <w:tc>
          <w:tcPr>
            <w:tcW w:w="1559" w:type="dxa"/>
            <w:tcBorders>
              <w:top w:val="single" w:sz="4" w:space="0" w:color="auto"/>
              <w:left w:val="nil"/>
              <w:bottom w:val="single" w:sz="4" w:space="0" w:color="auto"/>
              <w:right w:val="single" w:sz="4" w:space="0" w:color="auto"/>
            </w:tcBorders>
            <w:vAlign w:val="center"/>
          </w:tcPr>
          <w:p w14:paraId="2DF03FD1"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37,14 </w:t>
            </w:r>
          </w:p>
        </w:tc>
        <w:tc>
          <w:tcPr>
            <w:tcW w:w="1766" w:type="dxa"/>
            <w:tcBorders>
              <w:left w:val="single" w:sz="4" w:space="0" w:color="auto"/>
            </w:tcBorders>
            <w:vAlign w:val="center"/>
          </w:tcPr>
          <w:p w14:paraId="74CD0AB7"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79210DDB"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48683799" w14:textId="77777777" w:rsidTr="00A03C83">
        <w:trPr>
          <w:trHeight w:val="402"/>
        </w:trPr>
        <w:tc>
          <w:tcPr>
            <w:tcW w:w="2122" w:type="dxa"/>
            <w:tcBorders>
              <w:top w:val="nil"/>
              <w:left w:val="single" w:sz="4" w:space="0" w:color="auto"/>
              <w:bottom w:val="nil"/>
              <w:right w:val="single" w:sz="4" w:space="0" w:color="auto"/>
            </w:tcBorders>
            <w:noWrap/>
            <w:vAlign w:val="center"/>
          </w:tcPr>
          <w:p w14:paraId="7B2ABA8D"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CO0180</w:t>
            </w:r>
          </w:p>
        </w:tc>
        <w:tc>
          <w:tcPr>
            <w:tcW w:w="1842" w:type="dxa"/>
            <w:tcBorders>
              <w:top w:val="nil"/>
              <w:left w:val="nil"/>
              <w:bottom w:val="nil"/>
              <w:right w:val="nil"/>
            </w:tcBorders>
            <w:vAlign w:val="center"/>
            <w:hideMark/>
          </w:tcPr>
          <w:p w14:paraId="3143AAA9"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Diagnostiek</w:t>
            </w:r>
          </w:p>
        </w:tc>
        <w:tc>
          <w:tcPr>
            <w:tcW w:w="1418" w:type="dxa"/>
            <w:tcBorders>
              <w:top w:val="nil"/>
              <w:left w:val="single" w:sz="4" w:space="0" w:color="auto"/>
              <w:bottom w:val="nil"/>
              <w:right w:val="single" w:sz="4" w:space="0" w:color="auto"/>
            </w:tcBorders>
            <w:noWrap/>
            <w:vAlign w:val="center"/>
            <w:hideMark/>
          </w:tcPr>
          <w:p w14:paraId="0BF6DD8E"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15</w:t>
            </w:r>
          </w:p>
        </w:tc>
        <w:tc>
          <w:tcPr>
            <w:tcW w:w="1559" w:type="dxa"/>
            <w:tcBorders>
              <w:top w:val="single" w:sz="4" w:space="0" w:color="auto"/>
              <w:left w:val="nil"/>
              <w:bottom w:val="single" w:sz="4" w:space="0" w:color="auto"/>
              <w:right w:val="single" w:sz="4" w:space="0" w:color="auto"/>
            </w:tcBorders>
            <w:vAlign w:val="center"/>
          </w:tcPr>
          <w:p w14:paraId="189E40FE"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81,67 </w:t>
            </w:r>
          </w:p>
        </w:tc>
        <w:tc>
          <w:tcPr>
            <w:tcW w:w="1766" w:type="dxa"/>
            <w:tcBorders>
              <w:left w:val="single" w:sz="4" w:space="0" w:color="auto"/>
            </w:tcBorders>
            <w:vAlign w:val="center"/>
          </w:tcPr>
          <w:p w14:paraId="0A3010CA"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7100D7EB"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3D83E44D" w14:textId="77777777" w:rsidTr="00A03C83">
        <w:trPr>
          <w:trHeight w:val="402"/>
        </w:trPr>
        <w:tc>
          <w:tcPr>
            <w:tcW w:w="2122" w:type="dxa"/>
            <w:tcBorders>
              <w:top w:val="single" w:sz="4" w:space="0" w:color="auto"/>
              <w:left w:val="single" w:sz="4" w:space="0" w:color="auto"/>
              <w:bottom w:val="single" w:sz="4" w:space="0" w:color="auto"/>
              <w:right w:val="single" w:sz="4" w:space="0" w:color="auto"/>
            </w:tcBorders>
            <w:noWrap/>
            <w:vAlign w:val="center"/>
          </w:tcPr>
          <w:p w14:paraId="6129D1B4"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CO0245</w:t>
            </w:r>
          </w:p>
        </w:tc>
        <w:tc>
          <w:tcPr>
            <w:tcW w:w="1842" w:type="dxa"/>
            <w:tcBorders>
              <w:top w:val="single" w:sz="4" w:space="0" w:color="auto"/>
              <w:left w:val="nil"/>
              <w:bottom w:val="single" w:sz="4" w:space="0" w:color="auto"/>
              <w:right w:val="nil"/>
            </w:tcBorders>
            <w:vAlign w:val="center"/>
            <w:hideMark/>
          </w:tcPr>
          <w:p w14:paraId="1C5EE087"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Behandeling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ED8515D"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15</w:t>
            </w:r>
          </w:p>
        </w:tc>
        <w:tc>
          <w:tcPr>
            <w:tcW w:w="1559" w:type="dxa"/>
            <w:tcBorders>
              <w:top w:val="single" w:sz="4" w:space="0" w:color="auto"/>
              <w:left w:val="nil"/>
              <w:bottom w:val="single" w:sz="4" w:space="0" w:color="auto"/>
              <w:right w:val="single" w:sz="4" w:space="0" w:color="auto"/>
            </w:tcBorders>
            <w:vAlign w:val="center"/>
          </w:tcPr>
          <w:p w14:paraId="4BB65113"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68,19 </w:t>
            </w:r>
          </w:p>
        </w:tc>
        <w:tc>
          <w:tcPr>
            <w:tcW w:w="1766" w:type="dxa"/>
            <w:tcBorders>
              <w:left w:val="single" w:sz="4" w:space="0" w:color="auto"/>
            </w:tcBorders>
            <w:vAlign w:val="center"/>
          </w:tcPr>
          <w:p w14:paraId="2C511C25"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3EB193E7"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3D074DA1" w14:textId="77777777" w:rsidTr="00A03C83">
        <w:trPr>
          <w:trHeight w:val="402"/>
        </w:trPr>
        <w:tc>
          <w:tcPr>
            <w:tcW w:w="2122" w:type="dxa"/>
            <w:tcBorders>
              <w:top w:val="nil"/>
              <w:left w:val="single" w:sz="4" w:space="0" w:color="auto"/>
              <w:bottom w:val="nil"/>
              <w:right w:val="single" w:sz="4" w:space="0" w:color="auto"/>
            </w:tcBorders>
            <w:noWrap/>
            <w:vAlign w:val="center"/>
          </w:tcPr>
          <w:p w14:paraId="07DA4095"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CO0310</w:t>
            </w:r>
          </w:p>
        </w:tc>
        <w:tc>
          <w:tcPr>
            <w:tcW w:w="1842" w:type="dxa"/>
            <w:tcBorders>
              <w:top w:val="nil"/>
              <w:left w:val="nil"/>
              <w:bottom w:val="nil"/>
              <w:right w:val="nil"/>
            </w:tcBorders>
            <w:vAlign w:val="center"/>
            <w:hideMark/>
          </w:tcPr>
          <w:p w14:paraId="5AEC491A"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Diagnostiek</w:t>
            </w:r>
          </w:p>
        </w:tc>
        <w:tc>
          <w:tcPr>
            <w:tcW w:w="1418" w:type="dxa"/>
            <w:tcBorders>
              <w:top w:val="nil"/>
              <w:left w:val="single" w:sz="4" w:space="0" w:color="auto"/>
              <w:bottom w:val="nil"/>
              <w:right w:val="single" w:sz="4" w:space="0" w:color="auto"/>
            </w:tcBorders>
            <w:noWrap/>
            <w:vAlign w:val="center"/>
            <w:hideMark/>
          </w:tcPr>
          <w:p w14:paraId="35BD5465"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30</w:t>
            </w:r>
          </w:p>
        </w:tc>
        <w:tc>
          <w:tcPr>
            <w:tcW w:w="1559" w:type="dxa"/>
            <w:tcBorders>
              <w:top w:val="single" w:sz="4" w:space="0" w:color="auto"/>
              <w:left w:val="nil"/>
              <w:bottom w:val="single" w:sz="4" w:space="0" w:color="auto"/>
              <w:right w:val="single" w:sz="4" w:space="0" w:color="auto"/>
            </w:tcBorders>
            <w:vAlign w:val="center"/>
          </w:tcPr>
          <w:p w14:paraId="3B5B7A63"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141,28 </w:t>
            </w:r>
          </w:p>
        </w:tc>
        <w:tc>
          <w:tcPr>
            <w:tcW w:w="1766" w:type="dxa"/>
            <w:tcBorders>
              <w:left w:val="single" w:sz="4" w:space="0" w:color="auto"/>
            </w:tcBorders>
            <w:vAlign w:val="center"/>
          </w:tcPr>
          <w:p w14:paraId="3F72FDAF"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397AF49F"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0A7C77FD" w14:textId="77777777" w:rsidTr="00A03C83">
        <w:trPr>
          <w:trHeight w:val="402"/>
        </w:trPr>
        <w:tc>
          <w:tcPr>
            <w:tcW w:w="2122" w:type="dxa"/>
            <w:tcBorders>
              <w:top w:val="single" w:sz="4" w:space="0" w:color="auto"/>
              <w:left w:val="single" w:sz="4" w:space="0" w:color="auto"/>
              <w:bottom w:val="single" w:sz="4" w:space="0" w:color="auto"/>
              <w:right w:val="single" w:sz="4" w:space="0" w:color="auto"/>
            </w:tcBorders>
            <w:noWrap/>
            <w:vAlign w:val="center"/>
          </w:tcPr>
          <w:p w14:paraId="5C39F978"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CO0375</w:t>
            </w:r>
          </w:p>
        </w:tc>
        <w:tc>
          <w:tcPr>
            <w:tcW w:w="1842" w:type="dxa"/>
            <w:tcBorders>
              <w:top w:val="single" w:sz="4" w:space="0" w:color="auto"/>
              <w:left w:val="nil"/>
              <w:bottom w:val="single" w:sz="4" w:space="0" w:color="auto"/>
              <w:right w:val="nil"/>
            </w:tcBorders>
            <w:vAlign w:val="center"/>
            <w:hideMark/>
          </w:tcPr>
          <w:p w14:paraId="37246495"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Behandeling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A3388DD"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30</w:t>
            </w:r>
          </w:p>
        </w:tc>
        <w:tc>
          <w:tcPr>
            <w:tcW w:w="1559" w:type="dxa"/>
            <w:tcBorders>
              <w:top w:val="single" w:sz="4" w:space="0" w:color="auto"/>
              <w:left w:val="nil"/>
              <w:bottom w:val="single" w:sz="4" w:space="0" w:color="auto"/>
              <w:right w:val="single" w:sz="4" w:space="0" w:color="auto"/>
            </w:tcBorders>
            <w:vAlign w:val="center"/>
          </w:tcPr>
          <w:p w14:paraId="76164CDD"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120,27 </w:t>
            </w:r>
          </w:p>
        </w:tc>
        <w:tc>
          <w:tcPr>
            <w:tcW w:w="1766" w:type="dxa"/>
            <w:tcBorders>
              <w:left w:val="single" w:sz="4" w:space="0" w:color="auto"/>
            </w:tcBorders>
            <w:vAlign w:val="center"/>
          </w:tcPr>
          <w:p w14:paraId="508FBE88"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358D582D"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39DFA32F" w14:textId="77777777" w:rsidTr="00A03C83">
        <w:trPr>
          <w:trHeight w:val="402"/>
        </w:trPr>
        <w:tc>
          <w:tcPr>
            <w:tcW w:w="2122" w:type="dxa"/>
            <w:tcBorders>
              <w:top w:val="nil"/>
              <w:left w:val="single" w:sz="4" w:space="0" w:color="auto"/>
              <w:bottom w:val="nil"/>
              <w:right w:val="single" w:sz="4" w:space="0" w:color="auto"/>
            </w:tcBorders>
            <w:noWrap/>
            <w:vAlign w:val="center"/>
          </w:tcPr>
          <w:p w14:paraId="6413DCE1"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CO0440</w:t>
            </w:r>
          </w:p>
        </w:tc>
        <w:tc>
          <w:tcPr>
            <w:tcW w:w="1842" w:type="dxa"/>
            <w:tcBorders>
              <w:top w:val="nil"/>
              <w:left w:val="nil"/>
              <w:bottom w:val="nil"/>
              <w:right w:val="nil"/>
            </w:tcBorders>
            <w:vAlign w:val="center"/>
            <w:hideMark/>
          </w:tcPr>
          <w:p w14:paraId="690D97E0"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Diagnostiek</w:t>
            </w:r>
          </w:p>
        </w:tc>
        <w:tc>
          <w:tcPr>
            <w:tcW w:w="1418" w:type="dxa"/>
            <w:tcBorders>
              <w:top w:val="nil"/>
              <w:left w:val="single" w:sz="4" w:space="0" w:color="auto"/>
              <w:bottom w:val="nil"/>
              <w:right w:val="single" w:sz="4" w:space="0" w:color="auto"/>
            </w:tcBorders>
            <w:noWrap/>
            <w:vAlign w:val="center"/>
            <w:hideMark/>
          </w:tcPr>
          <w:p w14:paraId="49885B0B"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45</w:t>
            </w:r>
          </w:p>
        </w:tc>
        <w:tc>
          <w:tcPr>
            <w:tcW w:w="1559" w:type="dxa"/>
            <w:tcBorders>
              <w:top w:val="single" w:sz="4" w:space="0" w:color="auto"/>
              <w:left w:val="nil"/>
              <w:bottom w:val="single" w:sz="4" w:space="0" w:color="auto"/>
              <w:right w:val="single" w:sz="4" w:space="0" w:color="auto"/>
            </w:tcBorders>
            <w:vAlign w:val="center"/>
          </w:tcPr>
          <w:p w14:paraId="0F1999B4"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200,51 </w:t>
            </w:r>
          </w:p>
        </w:tc>
        <w:tc>
          <w:tcPr>
            <w:tcW w:w="1766" w:type="dxa"/>
            <w:tcBorders>
              <w:left w:val="single" w:sz="4" w:space="0" w:color="auto"/>
            </w:tcBorders>
            <w:vAlign w:val="center"/>
          </w:tcPr>
          <w:p w14:paraId="642A46A9"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44E5AB0B"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4DD96C80" w14:textId="77777777" w:rsidTr="00A03C83">
        <w:trPr>
          <w:trHeight w:val="402"/>
        </w:trPr>
        <w:tc>
          <w:tcPr>
            <w:tcW w:w="2122" w:type="dxa"/>
            <w:tcBorders>
              <w:top w:val="single" w:sz="4" w:space="0" w:color="auto"/>
              <w:left w:val="single" w:sz="4" w:space="0" w:color="auto"/>
              <w:bottom w:val="single" w:sz="4" w:space="0" w:color="auto"/>
              <w:right w:val="single" w:sz="4" w:space="0" w:color="auto"/>
            </w:tcBorders>
            <w:noWrap/>
            <w:vAlign w:val="center"/>
          </w:tcPr>
          <w:p w14:paraId="538401EA"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CO0505</w:t>
            </w:r>
          </w:p>
        </w:tc>
        <w:tc>
          <w:tcPr>
            <w:tcW w:w="1842" w:type="dxa"/>
            <w:tcBorders>
              <w:top w:val="single" w:sz="4" w:space="0" w:color="auto"/>
              <w:left w:val="nil"/>
              <w:bottom w:val="single" w:sz="4" w:space="0" w:color="auto"/>
              <w:right w:val="nil"/>
            </w:tcBorders>
            <w:vAlign w:val="center"/>
            <w:hideMark/>
          </w:tcPr>
          <w:p w14:paraId="0A4A3E8F"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Behandeling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D4EB18A"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45</w:t>
            </w:r>
          </w:p>
        </w:tc>
        <w:tc>
          <w:tcPr>
            <w:tcW w:w="1559" w:type="dxa"/>
            <w:tcBorders>
              <w:top w:val="single" w:sz="4" w:space="0" w:color="auto"/>
              <w:left w:val="nil"/>
              <w:bottom w:val="single" w:sz="4" w:space="0" w:color="auto"/>
              <w:right w:val="single" w:sz="4" w:space="0" w:color="auto"/>
            </w:tcBorders>
            <w:vAlign w:val="center"/>
          </w:tcPr>
          <w:p w14:paraId="2EFDE0D0"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172,85 </w:t>
            </w:r>
          </w:p>
        </w:tc>
        <w:tc>
          <w:tcPr>
            <w:tcW w:w="1766" w:type="dxa"/>
            <w:tcBorders>
              <w:left w:val="single" w:sz="4" w:space="0" w:color="auto"/>
            </w:tcBorders>
            <w:vAlign w:val="center"/>
          </w:tcPr>
          <w:p w14:paraId="5CA651B2"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7398F41A"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31E6BF86" w14:textId="77777777" w:rsidTr="00A03C83">
        <w:trPr>
          <w:trHeight w:val="402"/>
        </w:trPr>
        <w:tc>
          <w:tcPr>
            <w:tcW w:w="2122" w:type="dxa"/>
            <w:tcBorders>
              <w:top w:val="nil"/>
              <w:left w:val="single" w:sz="4" w:space="0" w:color="auto"/>
              <w:bottom w:val="nil"/>
              <w:right w:val="single" w:sz="4" w:space="0" w:color="auto"/>
            </w:tcBorders>
            <w:noWrap/>
            <w:vAlign w:val="center"/>
          </w:tcPr>
          <w:p w14:paraId="29244970"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CO0570</w:t>
            </w:r>
          </w:p>
        </w:tc>
        <w:tc>
          <w:tcPr>
            <w:tcW w:w="1842" w:type="dxa"/>
            <w:tcBorders>
              <w:top w:val="nil"/>
              <w:left w:val="nil"/>
              <w:bottom w:val="nil"/>
              <w:right w:val="nil"/>
            </w:tcBorders>
            <w:vAlign w:val="center"/>
            <w:hideMark/>
          </w:tcPr>
          <w:p w14:paraId="7022067B"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Diagnostiek</w:t>
            </w:r>
          </w:p>
        </w:tc>
        <w:tc>
          <w:tcPr>
            <w:tcW w:w="1418" w:type="dxa"/>
            <w:tcBorders>
              <w:top w:val="nil"/>
              <w:left w:val="single" w:sz="4" w:space="0" w:color="auto"/>
              <w:bottom w:val="nil"/>
              <w:right w:val="single" w:sz="4" w:space="0" w:color="auto"/>
            </w:tcBorders>
            <w:noWrap/>
            <w:vAlign w:val="center"/>
            <w:hideMark/>
          </w:tcPr>
          <w:p w14:paraId="645F90BF"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60</w:t>
            </w:r>
          </w:p>
        </w:tc>
        <w:tc>
          <w:tcPr>
            <w:tcW w:w="1559" w:type="dxa"/>
            <w:tcBorders>
              <w:top w:val="single" w:sz="4" w:space="0" w:color="auto"/>
              <w:left w:val="nil"/>
              <w:bottom w:val="single" w:sz="4" w:space="0" w:color="auto"/>
              <w:right w:val="single" w:sz="4" w:space="0" w:color="auto"/>
            </w:tcBorders>
            <w:vAlign w:val="center"/>
          </w:tcPr>
          <w:p w14:paraId="4140D72A"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231,50 </w:t>
            </w:r>
          </w:p>
        </w:tc>
        <w:tc>
          <w:tcPr>
            <w:tcW w:w="1766" w:type="dxa"/>
            <w:tcBorders>
              <w:left w:val="single" w:sz="4" w:space="0" w:color="auto"/>
            </w:tcBorders>
            <w:vAlign w:val="center"/>
          </w:tcPr>
          <w:p w14:paraId="6F8B2FAF"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49B14D13"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5CA7110F" w14:textId="77777777" w:rsidTr="00A03C83">
        <w:trPr>
          <w:trHeight w:val="402"/>
        </w:trPr>
        <w:tc>
          <w:tcPr>
            <w:tcW w:w="2122" w:type="dxa"/>
            <w:tcBorders>
              <w:top w:val="single" w:sz="4" w:space="0" w:color="auto"/>
              <w:left w:val="single" w:sz="4" w:space="0" w:color="auto"/>
              <w:bottom w:val="single" w:sz="4" w:space="0" w:color="auto"/>
              <w:right w:val="single" w:sz="4" w:space="0" w:color="auto"/>
            </w:tcBorders>
            <w:noWrap/>
            <w:vAlign w:val="center"/>
          </w:tcPr>
          <w:p w14:paraId="7C4E478D"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CO0635</w:t>
            </w:r>
          </w:p>
        </w:tc>
        <w:tc>
          <w:tcPr>
            <w:tcW w:w="1842" w:type="dxa"/>
            <w:tcBorders>
              <w:top w:val="single" w:sz="4" w:space="0" w:color="auto"/>
              <w:left w:val="nil"/>
              <w:bottom w:val="single" w:sz="4" w:space="0" w:color="auto"/>
              <w:right w:val="nil"/>
            </w:tcBorders>
            <w:vAlign w:val="center"/>
            <w:hideMark/>
          </w:tcPr>
          <w:p w14:paraId="621BDE30"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Behandeling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227BBEA"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60</w:t>
            </w:r>
          </w:p>
        </w:tc>
        <w:tc>
          <w:tcPr>
            <w:tcW w:w="1559" w:type="dxa"/>
            <w:tcBorders>
              <w:top w:val="single" w:sz="4" w:space="0" w:color="auto"/>
              <w:left w:val="nil"/>
              <w:bottom w:val="single" w:sz="4" w:space="0" w:color="auto"/>
              <w:right w:val="single" w:sz="4" w:space="0" w:color="auto"/>
            </w:tcBorders>
            <w:vAlign w:val="center"/>
          </w:tcPr>
          <w:p w14:paraId="2960F01A"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205,96 </w:t>
            </w:r>
          </w:p>
        </w:tc>
        <w:tc>
          <w:tcPr>
            <w:tcW w:w="1766" w:type="dxa"/>
            <w:tcBorders>
              <w:left w:val="single" w:sz="4" w:space="0" w:color="auto"/>
            </w:tcBorders>
            <w:vAlign w:val="center"/>
          </w:tcPr>
          <w:p w14:paraId="06E7E519"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094CA6C9"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3D288325" w14:textId="77777777" w:rsidTr="00A03C83">
        <w:trPr>
          <w:trHeight w:val="402"/>
        </w:trPr>
        <w:tc>
          <w:tcPr>
            <w:tcW w:w="2122" w:type="dxa"/>
            <w:tcBorders>
              <w:top w:val="nil"/>
              <w:left w:val="single" w:sz="4" w:space="0" w:color="auto"/>
              <w:bottom w:val="nil"/>
              <w:right w:val="single" w:sz="4" w:space="0" w:color="auto"/>
            </w:tcBorders>
            <w:noWrap/>
            <w:vAlign w:val="center"/>
          </w:tcPr>
          <w:p w14:paraId="10465474"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CO0700</w:t>
            </w:r>
          </w:p>
        </w:tc>
        <w:tc>
          <w:tcPr>
            <w:tcW w:w="1842" w:type="dxa"/>
            <w:tcBorders>
              <w:top w:val="nil"/>
              <w:left w:val="nil"/>
              <w:bottom w:val="nil"/>
              <w:right w:val="nil"/>
            </w:tcBorders>
            <w:vAlign w:val="center"/>
            <w:hideMark/>
          </w:tcPr>
          <w:p w14:paraId="75229E1C"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Diagnostiek</w:t>
            </w:r>
          </w:p>
        </w:tc>
        <w:tc>
          <w:tcPr>
            <w:tcW w:w="1418" w:type="dxa"/>
            <w:tcBorders>
              <w:top w:val="nil"/>
              <w:left w:val="single" w:sz="4" w:space="0" w:color="auto"/>
              <w:bottom w:val="nil"/>
              <w:right w:val="single" w:sz="4" w:space="0" w:color="auto"/>
            </w:tcBorders>
            <w:noWrap/>
            <w:vAlign w:val="center"/>
            <w:hideMark/>
          </w:tcPr>
          <w:p w14:paraId="4C188C4F"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75</w:t>
            </w:r>
          </w:p>
        </w:tc>
        <w:tc>
          <w:tcPr>
            <w:tcW w:w="1559" w:type="dxa"/>
            <w:tcBorders>
              <w:top w:val="single" w:sz="4" w:space="0" w:color="auto"/>
              <w:left w:val="nil"/>
              <w:bottom w:val="single" w:sz="4" w:space="0" w:color="auto"/>
              <w:right w:val="single" w:sz="4" w:space="0" w:color="auto"/>
            </w:tcBorders>
            <w:vAlign w:val="center"/>
          </w:tcPr>
          <w:p w14:paraId="64CBA184"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282,90 </w:t>
            </w:r>
          </w:p>
        </w:tc>
        <w:tc>
          <w:tcPr>
            <w:tcW w:w="1766" w:type="dxa"/>
            <w:tcBorders>
              <w:left w:val="single" w:sz="4" w:space="0" w:color="auto"/>
            </w:tcBorders>
            <w:vAlign w:val="center"/>
          </w:tcPr>
          <w:p w14:paraId="73003797"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6A61989C"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2DAFF415" w14:textId="77777777" w:rsidTr="00A03C83">
        <w:trPr>
          <w:trHeight w:val="402"/>
        </w:trPr>
        <w:tc>
          <w:tcPr>
            <w:tcW w:w="2122" w:type="dxa"/>
            <w:tcBorders>
              <w:top w:val="single" w:sz="4" w:space="0" w:color="auto"/>
              <w:left w:val="single" w:sz="4" w:space="0" w:color="auto"/>
              <w:bottom w:val="single" w:sz="4" w:space="0" w:color="auto"/>
              <w:right w:val="single" w:sz="4" w:space="0" w:color="auto"/>
            </w:tcBorders>
            <w:noWrap/>
            <w:vAlign w:val="center"/>
          </w:tcPr>
          <w:p w14:paraId="563C008D"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CO0765</w:t>
            </w:r>
          </w:p>
        </w:tc>
        <w:tc>
          <w:tcPr>
            <w:tcW w:w="1842" w:type="dxa"/>
            <w:tcBorders>
              <w:top w:val="single" w:sz="4" w:space="0" w:color="auto"/>
              <w:left w:val="nil"/>
              <w:bottom w:val="single" w:sz="4" w:space="0" w:color="auto"/>
              <w:right w:val="nil"/>
            </w:tcBorders>
            <w:vAlign w:val="center"/>
            <w:hideMark/>
          </w:tcPr>
          <w:p w14:paraId="56EE0075"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Behandeling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3945D2D"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75</w:t>
            </w:r>
          </w:p>
        </w:tc>
        <w:tc>
          <w:tcPr>
            <w:tcW w:w="1559" w:type="dxa"/>
            <w:tcBorders>
              <w:top w:val="single" w:sz="4" w:space="0" w:color="auto"/>
              <w:left w:val="nil"/>
              <w:bottom w:val="single" w:sz="4" w:space="0" w:color="auto"/>
              <w:right w:val="single" w:sz="4" w:space="0" w:color="auto"/>
            </w:tcBorders>
            <w:vAlign w:val="center"/>
          </w:tcPr>
          <w:p w14:paraId="6DC74490"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254,00 </w:t>
            </w:r>
          </w:p>
        </w:tc>
        <w:tc>
          <w:tcPr>
            <w:tcW w:w="1766" w:type="dxa"/>
            <w:tcBorders>
              <w:left w:val="single" w:sz="4" w:space="0" w:color="auto"/>
            </w:tcBorders>
            <w:vAlign w:val="center"/>
          </w:tcPr>
          <w:p w14:paraId="109E3184"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1FDE4955"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0718BB1D" w14:textId="77777777" w:rsidTr="00A03C83">
        <w:trPr>
          <w:trHeight w:val="402"/>
        </w:trPr>
        <w:tc>
          <w:tcPr>
            <w:tcW w:w="2122" w:type="dxa"/>
            <w:tcBorders>
              <w:top w:val="nil"/>
              <w:left w:val="single" w:sz="4" w:space="0" w:color="auto"/>
              <w:bottom w:val="nil"/>
              <w:right w:val="single" w:sz="4" w:space="0" w:color="auto"/>
            </w:tcBorders>
            <w:noWrap/>
            <w:vAlign w:val="center"/>
          </w:tcPr>
          <w:p w14:paraId="523397EE"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CO0830</w:t>
            </w:r>
          </w:p>
        </w:tc>
        <w:tc>
          <w:tcPr>
            <w:tcW w:w="1842" w:type="dxa"/>
            <w:tcBorders>
              <w:top w:val="nil"/>
              <w:left w:val="nil"/>
              <w:bottom w:val="nil"/>
              <w:right w:val="nil"/>
            </w:tcBorders>
            <w:vAlign w:val="center"/>
            <w:hideMark/>
          </w:tcPr>
          <w:p w14:paraId="2058582F"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Diagnostiek</w:t>
            </w:r>
          </w:p>
        </w:tc>
        <w:tc>
          <w:tcPr>
            <w:tcW w:w="1418" w:type="dxa"/>
            <w:tcBorders>
              <w:top w:val="nil"/>
              <w:left w:val="single" w:sz="4" w:space="0" w:color="auto"/>
              <w:bottom w:val="nil"/>
              <w:right w:val="single" w:sz="4" w:space="0" w:color="auto"/>
            </w:tcBorders>
            <w:noWrap/>
            <w:vAlign w:val="center"/>
            <w:hideMark/>
          </w:tcPr>
          <w:p w14:paraId="783BCAED"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90</w:t>
            </w:r>
          </w:p>
        </w:tc>
        <w:tc>
          <w:tcPr>
            <w:tcW w:w="1559" w:type="dxa"/>
            <w:tcBorders>
              <w:top w:val="single" w:sz="4" w:space="0" w:color="auto"/>
              <w:left w:val="nil"/>
              <w:bottom w:val="single" w:sz="4" w:space="0" w:color="auto"/>
              <w:right w:val="single" w:sz="4" w:space="0" w:color="auto"/>
            </w:tcBorders>
            <w:vAlign w:val="center"/>
          </w:tcPr>
          <w:p w14:paraId="28E4EDB8"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346,49 </w:t>
            </w:r>
          </w:p>
        </w:tc>
        <w:tc>
          <w:tcPr>
            <w:tcW w:w="1766" w:type="dxa"/>
            <w:tcBorders>
              <w:left w:val="single" w:sz="4" w:space="0" w:color="auto"/>
            </w:tcBorders>
            <w:vAlign w:val="center"/>
          </w:tcPr>
          <w:p w14:paraId="71807CFD"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6947EB3F"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388B35D3" w14:textId="77777777" w:rsidTr="00A03C83">
        <w:trPr>
          <w:trHeight w:val="402"/>
        </w:trPr>
        <w:tc>
          <w:tcPr>
            <w:tcW w:w="2122" w:type="dxa"/>
            <w:tcBorders>
              <w:top w:val="single" w:sz="4" w:space="0" w:color="auto"/>
              <w:left w:val="single" w:sz="4" w:space="0" w:color="auto"/>
              <w:bottom w:val="single" w:sz="4" w:space="0" w:color="auto"/>
              <w:right w:val="single" w:sz="4" w:space="0" w:color="auto"/>
            </w:tcBorders>
            <w:noWrap/>
            <w:vAlign w:val="center"/>
          </w:tcPr>
          <w:p w14:paraId="5ACEF83D"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CO0895</w:t>
            </w:r>
          </w:p>
        </w:tc>
        <w:tc>
          <w:tcPr>
            <w:tcW w:w="1842" w:type="dxa"/>
            <w:tcBorders>
              <w:top w:val="single" w:sz="4" w:space="0" w:color="auto"/>
              <w:left w:val="nil"/>
              <w:bottom w:val="single" w:sz="4" w:space="0" w:color="auto"/>
              <w:right w:val="nil"/>
            </w:tcBorders>
            <w:vAlign w:val="center"/>
            <w:hideMark/>
          </w:tcPr>
          <w:p w14:paraId="5116188C"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Behandeling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7B88B46"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90</w:t>
            </w:r>
          </w:p>
        </w:tc>
        <w:tc>
          <w:tcPr>
            <w:tcW w:w="1559" w:type="dxa"/>
            <w:tcBorders>
              <w:top w:val="single" w:sz="4" w:space="0" w:color="auto"/>
              <w:left w:val="nil"/>
              <w:bottom w:val="single" w:sz="4" w:space="0" w:color="auto"/>
              <w:right w:val="single" w:sz="4" w:space="0" w:color="auto"/>
            </w:tcBorders>
            <w:vAlign w:val="center"/>
          </w:tcPr>
          <w:p w14:paraId="5DC3E328"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310,09 </w:t>
            </w:r>
          </w:p>
        </w:tc>
        <w:tc>
          <w:tcPr>
            <w:tcW w:w="1766" w:type="dxa"/>
            <w:tcBorders>
              <w:left w:val="single" w:sz="4" w:space="0" w:color="auto"/>
            </w:tcBorders>
            <w:vAlign w:val="center"/>
          </w:tcPr>
          <w:p w14:paraId="3EEE507F"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5792DF3E"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18D17932" w14:textId="77777777" w:rsidTr="00A03C83">
        <w:trPr>
          <w:trHeight w:val="402"/>
        </w:trPr>
        <w:tc>
          <w:tcPr>
            <w:tcW w:w="2122" w:type="dxa"/>
            <w:tcBorders>
              <w:top w:val="nil"/>
              <w:left w:val="single" w:sz="4" w:space="0" w:color="auto"/>
              <w:bottom w:val="nil"/>
              <w:right w:val="single" w:sz="4" w:space="0" w:color="auto"/>
            </w:tcBorders>
            <w:noWrap/>
            <w:vAlign w:val="center"/>
          </w:tcPr>
          <w:p w14:paraId="4F9CB37F"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CO0960</w:t>
            </w:r>
          </w:p>
        </w:tc>
        <w:tc>
          <w:tcPr>
            <w:tcW w:w="1842" w:type="dxa"/>
            <w:tcBorders>
              <w:top w:val="nil"/>
              <w:left w:val="nil"/>
              <w:bottom w:val="nil"/>
              <w:right w:val="nil"/>
            </w:tcBorders>
            <w:vAlign w:val="center"/>
            <w:hideMark/>
          </w:tcPr>
          <w:p w14:paraId="499EF2CB"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Diagnostiek</w:t>
            </w:r>
          </w:p>
        </w:tc>
        <w:tc>
          <w:tcPr>
            <w:tcW w:w="1418" w:type="dxa"/>
            <w:tcBorders>
              <w:top w:val="nil"/>
              <w:left w:val="single" w:sz="4" w:space="0" w:color="auto"/>
              <w:bottom w:val="nil"/>
              <w:right w:val="single" w:sz="4" w:space="0" w:color="auto"/>
            </w:tcBorders>
            <w:noWrap/>
            <w:vAlign w:val="center"/>
            <w:hideMark/>
          </w:tcPr>
          <w:p w14:paraId="71D51F8C"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120</w:t>
            </w:r>
          </w:p>
        </w:tc>
        <w:tc>
          <w:tcPr>
            <w:tcW w:w="1559" w:type="dxa"/>
            <w:tcBorders>
              <w:top w:val="single" w:sz="4" w:space="0" w:color="auto"/>
              <w:left w:val="nil"/>
              <w:bottom w:val="single" w:sz="4" w:space="0" w:color="auto"/>
              <w:right w:val="single" w:sz="4" w:space="0" w:color="auto"/>
            </w:tcBorders>
            <w:vAlign w:val="center"/>
          </w:tcPr>
          <w:p w14:paraId="18283AD8"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482,73 </w:t>
            </w:r>
          </w:p>
        </w:tc>
        <w:tc>
          <w:tcPr>
            <w:tcW w:w="1766" w:type="dxa"/>
            <w:tcBorders>
              <w:left w:val="single" w:sz="4" w:space="0" w:color="auto"/>
            </w:tcBorders>
            <w:vAlign w:val="center"/>
          </w:tcPr>
          <w:p w14:paraId="5A66230B"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1B5B4E24" w14:textId="77777777" w:rsidR="00D754B4" w:rsidRPr="00D2330C" w:rsidRDefault="00D754B4" w:rsidP="00A03C83">
            <w:pPr>
              <w:spacing w:after="0" w:line="240" w:lineRule="auto"/>
              <w:rPr>
                <w:rFonts w:ascii="Aptos" w:eastAsia="Times New Roman" w:hAnsi="Aptos" w:cs="Times New Roman"/>
                <w:lang w:eastAsia="nl-NL"/>
              </w:rPr>
            </w:pPr>
          </w:p>
        </w:tc>
      </w:tr>
      <w:tr w:rsidR="00D754B4" w:rsidRPr="00D2330C" w14:paraId="2BEDFC36" w14:textId="77777777" w:rsidTr="00A03C83">
        <w:trPr>
          <w:trHeight w:val="402"/>
        </w:trPr>
        <w:tc>
          <w:tcPr>
            <w:tcW w:w="2122" w:type="dxa"/>
            <w:tcBorders>
              <w:top w:val="single" w:sz="4" w:space="0" w:color="auto"/>
              <w:left w:val="single" w:sz="4" w:space="0" w:color="auto"/>
              <w:bottom w:val="single" w:sz="4" w:space="0" w:color="auto"/>
              <w:right w:val="single" w:sz="4" w:space="0" w:color="auto"/>
            </w:tcBorders>
            <w:noWrap/>
            <w:vAlign w:val="center"/>
          </w:tcPr>
          <w:p w14:paraId="37233CE5"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CO1025</w:t>
            </w:r>
          </w:p>
        </w:tc>
        <w:tc>
          <w:tcPr>
            <w:tcW w:w="1842" w:type="dxa"/>
            <w:tcBorders>
              <w:top w:val="single" w:sz="4" w:space="0" w:color="auto"/>
              <w:left w:val="nil"/>
              <w:bottom w:val="single" w:sz="4" w:space="0" w:color="auto"/>
              <w:right w:val="nil"/>
            </w:tcBorders>
            <w:vAlign w:val="center"/>
            <w:hideMark/>
          </w:tcPr>
          <w:p w14:paraId="5DE3ECD7" w14:textId="77777777" w:rsidR="00D754B4" w:rsidRPr="00A5472B" w:rsidRDefault="00D754B4" w:rsidP="00A03C83">
            <w:pPr>
              <w:spacing w:after="0" w:line="240" w:lineRule="auto"/>
              <w:rPr>
                <w:rFonts w:ascii="Aptos" w:eastAsia="Times New Roman" w:hAnsi="Aptos" w:cs="Calibri"/>
                <w:color w:val="000000"/>
                <w:lang w:eastAsia="nl-NL"/>
              </w:rPr>
            </w:pPr>
            <w:r w:rsidRPr="00A5472B">
              <w:rPr>
                <w:rFonts w:ascii="Aptos" w:eastAsia="Times New Roman" w:hAnsi="Aptos" w:cs="Calibri"/>
                <w:color w:val="000000"/>
                <w:lang w:eastAsia="nl-NL"/>
              </w:rPr>
              <w:t>Behandeling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C01D12B" w14:textId="77777777" w:rsidR="00D754B4" w:rsidRPr="00A5472B" w:rsidRDefault="00D754B4" w:rsidP="00A03C83">
            <w:pPr>
              <w:spacing w:after="0" w:line="240" w:lineRule="auto"/>
              <w:jc w:val="right"/>
              <w:rPr>
                <w:rFonts w:ascii="Aptos" w:eastAsia="Times New Roman" w:hAnsi="Aptos" w:cs="Calibri"/>
                <w:color w:val="000000"/>
                <w:lang w:eastAsia="nl-NL"/>
              </w:rPr>
            </w:pPr>
            <w:r w:rsidRPr="00A5472B">
              <w:rPr>
                <w:rFonts w:ascii="Aptos" w:eastAsia="Times New Roman" w:hAnsi="Aptos" w:cs="Calibri"/>
                <w:color w:val="000000"/>
                <w:lang w:eastAsia="nl-NL"/>
              </w:rPr>
              <w:t>120</w:t>
            </w:r>
          </w:p>
        </w:tc>
        <w:tc>
          <w:tcPr>
            <w:tcW w:w="1559" w:type="dxa"/>
            <w:tcBorders>
              <w:top w:val="single" w:sz="4" w:space="0" w:color="auto"/>
              <w:left w:val="nil"/>
              <w:bottom w:val="single" w:sz="4" w:space="0" w:color="auto"/>
              <w:right w:val="single" w:sz="4" w:space="0" w:color="auto"/>
            </w:tcBorders>
            <w:vAlign w:val="center"/>
          </w:tcPr>
          <w:p w14:paraId="3CC22907" w14:textId="77777777" w:rsidR="00D754B4" w:rsidRPr="00A5472B" w:rsidRDefault="00D754B4" w:rsidP="00A03C83">
            <w:pPr>
              <w:spacing w:after="0" w:line="240" w:lineRule="auto"/>
              <w:jc w:val="right"/>
              <w:rPr>
                <w:rFonts w:ascii="Aptos" w:eastAsia="Times New Roman" w:hAnsi="Aptos" w:cs="Calibri"/>
                <w:b/>
                <w:bCs/>
                <w:color w:val="000000"/>
                <w:lang w:eastAsia="nl-NL"/>
              </w:rPr>
            </w:pPr>
            <w:r w:rsidRPr="00A5472B">
              <w:rPr>
                <w:rFonts w:ascii="Aptos" w:hAnsi="Aptos" w:cs="Calibri"/>
                <w:b/>
                <w:bCs/>
                <w:color w:val="000000"/>
              </w:rPr>
              <w:t xml:space="preserve"> 443,16 </w:t>
            </w:r>
          </w:p>
        </w:tc>
        <w:tc>
          <w:tcPr>
            <w:tcW w:w="1766" w:type="dxa"/>
            <w:tcBorders>
              <w:left w:val="single" w:sz="4" w:space="0" w:color="auto"/>
            </w:tcBorders>
            <w:vAlign w:val="center"/>
          </w:tcPr>
          <w:p w14:paraId="7FACB32D" w14:textId="77777777" w:rsidR="00D754B4" w:rsidRPr="00D2330C" w:rsidRDefault="00D754B4" w:rsidP="00A03C83">
            <w:pPr>
              <w:spacing w:after="0" w:line="240" w:lineRule="auto"/>
              <w:rPr>
                <w:rFonts w:ascii="Aptos" w:eastAsia="Times New Roman" w:hAnsi="Aptos" w:cs="Times New Roman"/>
                <w:lang w:eastAsia="nl-NL"/>
              </w:rPr>
            </w:pPr>
          </w:p>
        </w:tc>
        <w:tc>
          <w:tcPr>
            <w:tcW w:w="1766" w:type="dxa"/>
            <w:vAlign w:val="center"/>
            <w:hideMark/>
          </w:tcPr>
          <w:p w14:paraId="1F62CA0C" w14:textId="77777777" w:rsidR="00D754B4" w:rsidRPr="00D2330C" w:rsidRDefault="00D754B4" w:rsidP="00A03C83">
            <w:pPr>
              <w:spacing w:after="0" w:line="240" w:lineRule="auto"/>
              <w:rPr>
                <w:rFonts w:ascii="Aptos" w:eastAsia="Times New Roman" w:hAnsi="Aptos" w:cs="Times New Roman"/>
                <w:lang w:eastAsia="nl-NL"/>
              </w:rPr>
            </w:pPr>
          </w:p>
        </w:tc>
      </w:tr>
    </w:tbl>
    <w:p w14:paraId="30DB1772" w14:textId="0628D7ED" w:rsidR="0039135A" w:rsidRDefault="0039135A" w:rsidP="00715842">
      <w:pPr>
        <w:widowControl w:val="0"/>
        <w:tabs>
          <w:tab w:val="left" w:pos="-1152"/>
          <w:tab w:val="left" w:pos="432"/>
          <w:tab w:val="left" w:pos="720"/>
          <w:tab w:val="left" w:pos="1008"/>
          <w:tab w:val="left" w:pos="1296"/>
        </w:tabs>
        <w:autoSpaceDE w:val="0"/>
        <w:autoSpaceDN w:val="0"/>
        <w:spacing w:after="0" w:line="240" w:lineRule="auto"/>
        <w:ind w:right="-426"/>
        <w:rPr>
          <w:rFonts w:ascii="Calibri" w:eastAsia="Times New Roman" w:hAnsi="Calibri" w:cs="Trebuchet MS"/>
          <w:i/>
          <w:color w:val="FF0000"/>
          <w:szCs w:val="20"/>
          <w:lang w:eastAsia="nl-NL"/>
        </w:rPr>
      </w:pPr>
    </w:p>
    <w:p w14:paraId="73AE85A8" w14:textId="77777777" w:rsidR="00D754B4" w:rsidRDefault="00D754B4" w:rsidP="00715842">
      <w:pPr>
        <w:widowControl w:val="0"/>
        <w:tabs>
          <w:tab w:val="left" w:pos="-1152"/>
          <w:tab w:val="left" w:pos="432"/>
          <w:tab w:val="left" w:pos="720"/>
          <w:tab w:val="left" w:pos="1008"/>
          <w:tab w:val="left" w:pos="1296"/>
        </w:tabs>
        <w:autoSpaceDE w:val="0"/>
        <w:autoSpaceDN w:val="0"/>
        <w:spacing w:after="0" w:line="240" w:lineRule="auto"/>
        <w:ind w:right="-426"/>
        <w:rPr>
          <w:rFonts w:ascii="Calibri" w:eastAsia="Times New Roman" w:hAnsi="Calibri" w:cs="Trebuchet MS"/>
          <w:i/>
          <w:color w:val="FF0000"/>
          <w:szCs w:val="20"/>
          <w:lang w:eastAsia="nl-NL"/>
        </w:rPr>
      </w:pPr>
    </w:p>
    <w:p w14:paraId="3127C943" w14:textId="77777777" w:rsidR="00D754B4" w:rsidRDefault="00D754B4" w:rsidP="00D754B4">
      <w:pPr>
        <w:spacing w:after="0" w:line="240" w:lineRule="auto"/>
        <w:jc w:val="center"/>
        <w:rPr>
          <w:rFonts w:ascii="Aptos" w:eastAsia="Times New Roman" w:hAnsi="Aptos" w:cs="Calibri"/>
          <w:b/>
          <w:bCs/>
          <w:color w:val="FF0000"/>
          <w:sz w:val="44"/>
          <w:szCs w:val="44"/>
          <w:lang w:eastAsia="nl-NL"/>
        </w:rPr>
      </w:pPr>
      <w:proofErr w:type="spellStart"/>
      <w:r w:rsidRPr="00355137">
        <w:rPr>
          <w:rFonts w:ascii="Aptos" w:eastAsia="Times New Roman" w:hAnsi="Aptos" w:cs="Calibri"/>
          <w:b/>
          <w:bCs/>
          <w:color w:val="FF0000"/>
          <w:sz w:val="44"/>
          <w:szCs w:val="44"/>
          <w:lang w:eastAsia="nl-NL"/>
        </w:rPr>
        <w:t>NZa</w:t>
      </w:r>
      <w:proofErr w:type="spellEnd"/>
      <w:r w:rsidRPr="00355137">
        <w:rPr>
          <w:rFonts w:ascii="Aptos" w:eastAsia="Times New Roman" w:hAnsi="Aptos" w:cs="Calibri"/>
          <w:b/>
          <w:bCs/>
          <w:color w:val="FF0000"/>
          <w:sz w:val="44"/>
          <w:szCs w:val="44"/>
          <w:lang w:eastAsia="nl-NL"/>
        </w:rPr>
        <w:t>-tarieven</w:t>
      </w:r>
      <w:r>
        <w:rPr>
          <w:rFonts w:ascii="Aptos" w:eastAsia="Times New Roman" w:hAnsi="Aptos" w:cs="Calibri"/>
          <w:b/>
          <w:bCs/>
          <w:color w:val="FF0000"/>
          <w:sz w:val="44"/>
          <w:szCs w:val="44"/>
          <w:lang w:eastAsia="nl-NL"/>
        </w:rPr>
        <w:t xml:space="preserve"> se</w:t>
      </w:r>
      <w:r w:rsidRPr="00355137">
        <w:rPr>
          <w:rFonts w:ascii="Aptos" w:eastAsia="Times New Roman" w:hAnsi="Aptos" w:cs="Calibri"/>
          <w:b/>
          <w:bCs/>
          <w:color w:val="FF0000"/>
          <w:sz w:val="44"/>
          <w:szCs w:val="44"/>
          <w:lang w:eastAsia="nl-NL"/>
        </w:rPr>
        <w:t xml:space="preserve">tting 1 </w:t>
      </w:r>
    </w:p>
    <w:p w14:paraId="5E60EDF9" w14:textId="77777777" w:rsidR="00D754B4" w:rsidRDefault="00D754B4" w:rsidP="00D754B4">
      <w:pPr>
        <w:jc w:val="center"/>
        <w:rPr>
          <w:rFonts w:ascii="Aptos" w:hAnsi="Aptos"/>
          <w:b/>
          <w:bCs/>
          <w:color w:val="2F5496" w:themeColor="accent5" w:themeShade="BF"/>
          <w:sz w:val="44"/>
          <w:szCs w:val="44"/>
        </w:rPr>
      </w:pPr>
      <w:r>
        <w:rPr>
          <w:rFonts w:ascii="Aptos" w:hAnsi="Aptos"/>
          <w:b/>
          <w:bCs/>
          <w:color w:val="2F5496" w:themeColor="accent5" w:themeShade="BF"/>
          <w:sz w:val="44"/>
          <w:szCs w:val="44"/>
        </w:rPr>
        <w:t>Generieke prestaties</w:t>
      </w:r>
    </w:p>
    <w:tbl>
      <w:tblPr>
        <w:tblW w:w="6645" w:type="dxa"/>
        <w:tblLayout w:type="fixed"/>
        <w:tblCellMar>
          <w:left w:w="70" w:type="dxa"/>
          <w:right w:w="70" w:type="dxa"/>
        </w:tblCellMar>
        <w:tblLook w:val="04A0" w:firstRow="1" w:lastRow="0" w:firstColumn="1" w:lastColumn="0" w:noHBand="0" w:noVBand="1"/>
      </w:tblPr>
      <w:tblGrid>
        <w:gridCol w:w="988"/>
        <w:gridCol w:w="30"/>
        <w:gridCol w:w="3988"/>
        <w:gridCol w:w="1639"/>
      </w:tblGrid>
      <w:tr w:rsidR="00D754B4" w:rsidRPr="00ED197E" w14:paraId="32D537A0" w14:textId="77777777" w:rsidTr="00D754B4">
        <w:trPr>
          <w:trHeight w:val="402"/>
        </w:trPr>
        <w:tc>
          <w:tcPr>
            <w:tcW w:w="988" w:type="dxa"/>
            <w:tcBorders>
              <w:top w:val="nil"/>
              <w:left w:val="single" w:sz="4" w:space="0" w:color="auto"/>
              <w:bottom w:val="single" w:sz="4" w:space="0" w:color="auto"/>
              <w:right w:val="single" w:sz="4" w:space="0" w:color="auto"/>
            </w:tcBorders>
            <w:shd w:val="clear" w:color="000000" w:fill="293780"/>
            <w:noWrap/>
            <w:vAlign w:val="center"/>
            <w:hideMark/>
          </w:tcPr>
          <w:p w14:paraId="4796531B" w14:textId="77777777" w:rsidR="00D754B4" w:rsidRPr="00ED197E" w:rsidRDefault="00D754B4" w:rsidP="00A03C83">
            <w:pPr>
              <w:spacing w:after="0" w:line="240" w:lineRule="auto"/>
              <w:contextualSpacing/>
              <w:jc w:val="center"/>
              <w:rPr>
                <w:rFonts w:ascii="Aptos" w:eastAsia="Times New Roman" w:hAnsi="Aptos" w:cs="Calibri"/>
                <w:b/>
                <w:bCs/>
                <w:color w:val="FFFFFF"/>
                <w:lang w:eastAsia="nl-NL"/>
              </w:rPr>
            </w:pPr>
            <w:r w:rsidRPr="00ED197E">
              <w:rPr>
                <w:rFonts w:ascii="Aptos" w:eastAsia="Times New Roman" w:hAnsi="Aptos" w:cs="Calibri"/>
                <w:b/>
                <w:bCs/>
                <w:color w:val="FFFFFF"/>
                <w:lang w:eastAsia="nl-NL"/>
              </w:rPr>
              <w:t>Code</w:t>
            </w:r>
          </w:p>
        </w:tc>
        <w:tc>
          <w:tcPr>
            <w:tcW w:w="4018" w:type="dxa"/>
            <w:gridSpan w:val="2"/>
            <w:tcBorders>
              <w:top w:val="nil"/>
              <w:left w:val="nil"/>
              <w:bottom w:val="single" w:sz="4" w:space="0" w:color="auto"/>
              <w:right w:val="single" w:sz="4" w:space="0" w:color="auto"/>
            </w:tcBorders>
            <w:shd w:val="clear" w:color="000000" w:fill="293780"/>
            <w:vAlign w:val="center"/>
            <w:hideMark/>
          </w:tcPr>
          <w:p w14:paraId="6CFF10FE" w14:textId="77777777" w:rsidR="00D754B4" w:rsidRPr="00ED197E" w:rsidRDefault="00D754B4" w:rsidP="00A03C83">
            <w:pPr>
              <w:spacing w:after="0" w:line="240" w:lineRule="auto"/>
              <w:contextualSpacing/>
              <w:jc w:val="center"/>
              <w:rPr>
                <w:rFonts w:ascii="Aptos" w:eastAsia="Times New Roman" w:hAnsi="Aptos" w:cs="Calibri"/>
                <w:b/>
                <w:bCs/>
                <w:color w:val="FFFFFF"/>
                <w:lang w:eastAsia="nl-NL"/>
              </w:rPr>
            </w:pPr>
            <w:r w:rsidRPr="00ED197E">
              <w:rPr>
                <w:rFonts w:ascii="Aptos" w:eastAsia="Times New Roman" w:hAnsi="Aptos" w:cs="Calibri"/>
                <w:b/>
                <w:bCs/>
                <w:color w:val="FFFFFF"/>
                <w:lang w:eastAsia="nl-NL"/>
              </w:rPr>
              <w:t>Prestatie</w:t>
            </w:r>
          </w:p>
        </w:tc>
        <w:tc>
          <w:tcPr>
            <w:tcW w:w="1639" w:type="dxa"/>
            <w:tcBorders>
              <w:top w:val="single" w:sz="4" w:space="0" w:color="auto"/>
              <w:left w:val="nil"/>
              <w:bottom w:val="single" w:sz="4" w:space="0" w:color="auto"/>
              <w:right w:val="single" w:sz="4" w:space="0" w:color="auto"/>
            </w:tcBorders>
            <w:shd w:val="clear" w:color="000000" w:fill="293780"/>
            <w:vAlign w:val="center"/>
          </w:tcPr>
          <w:p w14:paraId="103BC67B" w14:textId="77777777" w:rsidR="00D754B4" w:rsidRPr="00ED197E" w:rsidRDefault="00D754B4" w:rsidP="00A03C83">
            <w:pPr>
              <w:spacing w:after="0" w:line="240" w:lineRule="auto"/>
              <w:contextualSpacing/>
              <w:jc w:val="center"/>
              <w:rPr>
                <w:rFonts w:ascii="Aptos" w:eastAsia="Times New Roman" w:hAnsi="Aptos" w:cs="Calibri"/>
                <w:b/>
                <w:bCs/>
                <w:color w:val="FFFFFF"/>
                <w:lang w:eastAsia="nl-NL"/>
              </w:rPr>
            </w:pPr>
            <w:r w:rsidRPr="00ED197E">
              <w:rPr>
                <w:rFonts w:ascii="Aptos" w:eastAsia="Times New Roman" w:hAnsi="Aptos" w:cs="Calibri"/>
                <w:b/>
                <w:bCs/>
                <w:color w:val="FFFFFF"/>
                <w:lang w:eastAsia="nl-NL"/>
              </w:rPr>
              <w:t>Tarief 2026</w:t>
            </w:r>
          </w:p>
        </w:tc>
      </w:tr>
      <w:tr w:rsidR="00D754B4" w:rsidRPr="00ED197E" w14:paraId="38733748" w14:textId="77777777" w:rsidTr="00D754B4">
        <w:trPr>
          <w:trHeight w:val="402"/>
        </w:trPr>
        <w:tc>
          <w:tcPr>
            <w:tcW w:w="1018" w:type="dxa"/>
            <w:gridSpan w:val="2"/>
            <w:tcBorders>
              <w:top w:val="nil"/>
              <w:left w:val="single" w:sz="4" w:space="0" w:color="auto"/>
              <w:bottom w:val="single" w:sz="4" w:space="0" w:color="auto"/>
              <w:right w:val="single" w:sz="4" w:space="0" w:color="auto"/>
            </w:tcBorders>
            <w:noWrap/>
            <w:vAlign w:val="center"/>
          </w:tcPr>
          <w:p w14:paraId="38C3BB42"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OV0007</w:t>
            </w:r>
          </w:p>
        </w:tc>
        <w:tc>
          <w:tcPr>
            <w:tcW w:w="3988" w:type="dxa"/>
            <w:tcBorders>
              <w:top w:val="nil"/>
              <w:left w:val="nil"/>
              <w:bottom w:val="single" w:sz="4" w:space="0" w:color="auto"/>
              <w:right w:val="single" w:sz="4" w:space="0" w:color="auto"/>
            </w:tcBorders>
            <w:vAlign w:val="center"/>
          </w:tcPr>
          <w:p w14:paraId="47F3AD6A"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Intercollegiaal overleg kort &gt;5 min</w:t>
            </w:r>
          </w:p>
        </w:tc>
        <w:tc>
          <w:tcPr>
            <w:tcW w:w="1639" w:type="dxa"/>
            <w:tcBorders>
              <w:top w:val="single" w:sz="4" w:space="0" w:color="auto"/>
              <w:left w:val="single" w:sz="4" w:space="0" w:color="auto"/>
              <w:bottom w:val="single" w:sz="4" w:space="0" w:color="auto"/>
              <w:right w:val="single" w:sz="4" w:space="0" w:color="auto"/>
            </w:tcBorders>
            <w:vAlign w:val="center"/>
          </w:tcPr>
          <w:p w14:paraId="6A509E90" w14:textId="77777777" w:rsidR="00D754B4" w:rsidRPr="00B93E9E" w:rsidRDefault="00D754B4" w:rsidP="00A03C83">
            <w:pPr>
              <w:spacing w:after="0"/>
              <w:jc w:val="right"/>
              <w:rPr>
                <w:rFonts w:ascii="Aptos" w:hAnsi="Aptos" w:cs="Calibri"/>
                <w:b/>
                <w:bCs/>
                <w:color w:val="000000"/>
              </w:rPr>
            </w:pPr>
            <w:r w:rsidRPr="00B93E9E">
              <w:rPr>
                <w:rFonts w:ascii="Aptos" w:hAnsi="Aptos" w:cs="Calibri"/>
                <w:b/>
                <w:bCs/>
                <w:color w:val="000000"/>
              </w:rPr>
              <w:t xml:space="preserve">32,50 </w:t>
            </w:r>
          </w:p>
        </w:tc>
      </w:tr>
      <w:tr w:rsidR="00D754B4" w:rsidRPr="00ED197E" w14:paraId="31B89A97"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371C85D2"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OV0008</w:t>
            </w:r>
          </w:p>
        </w:tc>
        <w:tc>
          <w:tcPr>
            <w:tcW w:w="3988" w:type="dxa"/>
            <w:tcBorders>
              <w:top w:val="single" w:sz="4" w:space="0" w:color="auto"/>
              <w:left w:val="nil"/>
              <w:bottom w:val="single" w:sz="4" w:space="0" w:color="auto"/>
              <w:right w:val="single" w:sz="4" w:space="0" w:color="auto"/>
            </w:tcBorders>
            <w:vAlign w:val="center"/>
          </w:tcPr>
          <w:p w14:paraId="5C4699C3"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Intercollegiaal overleg lang &gt;15 min</w:t>
            </w:r>
          </w:p>
        </w:tc>
        <w:tc>
          <w:tcPr>
            <w:tcW w:w="1639" w:type="dxa"/>
            <w:tcBorders>
              <w:top w:val="single" w:sz="4" w:space="0" w:color="auto"/>
              <w:left w:val="single" w:sz="4" w:space="0" w:color="auto"/>
              <w:bottom w:val="single" w:sz="4" w:space="0" w:color="auto"/>
              <w:right w:val="single" w:sz="4" w:space="0" w:color="auto"/>
            </w:tcBorders>
            <w:vAlign w:val="center"/>
          </w:tcPr>
          <w:p w14:paraId="1B85AAD4" w14:textId="77777777" w:rsidR="00D754B4" w:rsidRPr="00B93E9E" w:rsidRDefault="00D754B4" w:rsidP="00A03C83">
            <w:pPr>
              <w:spacing w:after="0"/>
              <w:jc w:val="right"/>
              <w:rPr>
                <w:rFonts w:ascii="Aptos" w:hAnsi="Aptos" w:cs="Calibri"/>
                <w:b/>
                <w:bCs/>
                <w:color w:val="000000"/>
              </w:rPr>
            </w:pPr>
            <w:r w:rsidRPr="00B93E9E">
              <w:rPr>
                <w:rFonts w:ascii="Aptos" w:hAnsi="Aptos" w:cs="Calibri"/>
                <w:b/>
                <w:bCs/>
                <w:color w:val="000000"/>
              </w:rPr>
              <w:t xml:space="preserve">93,60 </w:t>
            </w:r>
          </w:p>
        </w:tc>
      </w:tr>
      <w:tr w:rsidR="00D754B4" w:rsidRPr="00ED197E" w14:paraId="6E379EED" w14:textId="77777777" w:rsidTr="00D754B4">
        <w:trPr>
          <w:gridAfter w:val="2"/>
          <w:wAfter w:w="5627" w:type="dxa"/>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120F6B20" w14:textId="77777777" w:rsidR="00D754B4" w:rsidRPr="00ED197E" w:rsidRDefault="00D754B4" w:rsidP="00A03C83">
            <w:pPr>
              <w:spacing w:after="0" w:line="240" w:lineRule="auto"/>
              <w:rPr>
                <w:rFonts w:ascii="Aptos" w:eastAsia="Times New Roman" w:hAnsi="Aptos" w:cs="Calibri"/>
                <w:color w:val="000000"/>
                <w:lang w:eastAsia="nl-NL"/>
              </w:rPr>
            </w:pPr>
            <w:r>
              <w:rPr>
                <w:rFonts w:ascii="Aptos" w:eastAsia="Times New Roman" w:hAnsi="Aptos" w:cs="Calibri"/>
                <w:color w:val="000000"/>
                <w:lang w:eastAsia="nl-NL"/>
              </w:rPr>
              <w:t>OV0012</w:t>
            </w:r>
          </w:p>
        </w:tc>
      </w:tr>
      <w:tr w:rsidR="00D754B4" w:rsidRPr="00ED197E" w14:paraId="2C584DFC"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66D8D6D1"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OV0018</w:t>
            </w:r>
          </w:p>
        </w:tc>
        <w:tc>
          <w:tcPr>
            <w:tcW w:w="3988" w:type="dxa"/>
            <w:tcBorders>
              <w:top w:val="single" w:sz="4" w:space="0" w:color="auto"/>
              <w:left w:val="nil"/>
              <w:bottom w:val="single" w:sz="4" w:space="0" w:color="auto"/>
              <w:right w:val="single" w:sz="4" w:space="0" w:color="auto"/>
            </w:tcBorders>
            <w:vAlign w:val="center"/>
          </w:tcPr>
          <w:p w14:paraId="27B5FF59"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Schriftelijke informatieverstrekking (met toestemming patiënt) aan derden</w:t>
            </w:r>
          </w:p>
        </w:tc>
        <w:tc>
          <w:tcPr>
            <w:tcW w:w="1639" w:type="dxa"/>
            <w:tcBorders>
              <w:top w:val="single" w:sz="4" w:space="0" w:color="auto"/>
              <w:left w:val="single" w:sz="4" w:space="0" w:color="auto"/>
              <w:bottom w:val="single" w:sz="4" w:space="0" w:color="auto"/>
              <w:right w:val="single" w:sz="4" w:space="0" w:color="auto"/>
            </w:tcBorders>
            <w:vAlign w:val="center"/>
          </w:tcPr>
          <w:p w14:paraId="0C11B0A2" w14:textId="77777777" w:rsidR="00D754B4" w:rsidRPr="00B93E9E" w:rsidRDefault="00D754B4" w:rsidP="00A03C83">
            <w:pPr>
              <w:spacing w:after="0"/>
              <w:jc w:val="right"/>
              <w:rPr>
                <w:rFonts w:ascii="Aptos" w:hAnsi="Aptos" w:cs="Calibri"/>
                <w:b/>
                <w:bCs/>
                <w:color w:val="000000"/>
              </w:rPr>
            </w:pPr>
            <w:r w:rsidRPr="00B93E9E">
              <w:rPr>
                <w:rFonts w:ascii="Aptos" w:hAnsi="Aptos" w:cs="Calibri"/>
                <w:b/>
                <w:bCs/>
                <w:color w:val="000000"/>
              </w:rPr>
              <w:t xml:space="preserve">114,67 </w:t>
            </w:r>
          </w:p>
        </w:tc>
      </w:tr>
      <w:tr w:rsidR="00D754B4" w:rsidRPr="00ED197E" w14:paraId="639F7671"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52B49483"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OV0165</w:t>
            </w:r>
          </w:p>
        </w:tc>
        <w:tc>
          <w:tcPr>
            <w:tcW w:w="3988" w:type="dxa"/>
            <w:tcBorders>
              <w:top w:val="single" w:sz="4" w:space="0" w:color="auto"/>
              <w:left w:val="nil"/>
              <w:bottom w:val="single" w:sz="4" w:space="0" w:color="auto"/>
              <w:right w:val="single" w:sz="4" w:space="0" w:color="auto"/>
            </w:tcBorders>
            <w:vAlign w:val="center"/>
          </w:tcPr>
          <w:p w14:paraId="74B248DE"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Niet-basispakketzorg consult</w:t>
            </w:r>
            <w:r>
              <w:rPr>
                <w:rFonts w:ascii="Aptos" w:eastAsia="Times New Roman" w:hAnsi="Aptos" w:cs="Calibri"/>
                <w:color w:val="000000"/>
                <w:lang w:eastAsia="nl-NL"/>
              </w:rPr>
              <w:t>:</w:t>
            </w:r>
          </w:p>
          <w:p w14:paraId="76A26056" w14:textId="77777777" w:rsidR="00D754B4" w:rsidRPr="00ED197E" w:rsidRDefault="00D754B4" w:rsidP="00D754B4">
            <w:pPr>
              <w:pStyle w:val="Lijstalinea"/>
              <w:numPr>
                <w:ilvl w:val="0"/>
                <w:numId w:val="6"/>
              </w:num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lastRenderedPageBreak/>
              <w:t xml:space="preserve">directe en indirecte tijd </w:t>
            </w:r>
          </w:p>
          <w:p w14:paraId="4E56AE77" w14:textId="77777777" w:rsidR="00D754B4" w:rsidRPr="00ED197E" w:rsidRDefault="00D754B4" w:rsidP="00D754B4">
            <w:pPr>
              <w:pStyle w:val="Lijstalinea"/>
              <w:numPr>
                <w:ilvl w:val="0"/>
                <w:numId w:val="6"/>
              </w:num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per blok van 15 minuten</w:t>
            </w:r>
          </w:p>
        </w:tc>
        <w:tc>
          <w:tcPr>
            <w:tcW w:w="1639" w:type="dxa"/>
            <w:tcBorders>
              <w:top w:val="single" w:sz="4" w:space="0" w:color="auto"/>
              <w:left w:val="single" w:sz="4" w:space="0" w:color="auto"/>
              <w:bottom w:val="single" w:sz="4" w:space="0" w:color="auto"/>
              <w:right w:val="single" w:sz="4" w:space="0" w:color="auto"/>
            </w:tcBorders>
            <w:vAlign w:val="center"/>
          </w:tcPr>
          <w:p w14:paraId="6E6FE25F" w14:textId="77777777" w:rsidR="00D754B4" w:rsidRPr="00B93E9E" w:rsidRDefault="00D754B4" w:rsidP="00A03C83">
            <w:pPr>
              <w:spacing w:after="0"/>
              <w:jc w:val="right"/>
              <w:rPr>
                <w:rFonts w:ascii="Aptos" w:hAnsi="Aptos" w:cs="Calibri"/>
                <w:b/>
                <w:bCs/>
                <w:color w:val="000000"/>
              </w:rPr>
            </w:pPr>
            <w:r w:rsidRPr="00B93E9E">
              <w:rPr>
                <w:rFonts w:ascii="Aptos" w:hAnsi="Aptos" w:cs="Calibri"/>
                <w:b/>
                <w:bCs/>
                <w:color w:val="000000"/>
              </w:rPr>
              <w:lastRenderedPageBreak/>
              <w:t xml:space="preserve">36,50 </w:t>
            </w:r>
          </w:p>
          <w:p w14:paraId="554C39DE" w14:textId="77777777" w:rsidR="00D754B4" w:rsidRPr="00B93E9E" w:rsidRDefault="00D754B4" w:rsidP="00A03C83">
            <w:pPr>
              <w:spacing w:after="0"/>
              <w:jc w:val="right"/>
              <w:rPr>
                <w:rFonts w:ascii="Aptos" w:hAnsi="Aptos" w:cs="Calibri"/>
                <w:b/>
                <w:bCs/>
                <w:color w:val="000000"/>
              </w:rPr>
            </w:pPr>
            <w:r w:rsidRPr="00B93E9E">
              <w:rPr>
                <w:rFonts w:ascii="Aptos" w:eastAsia="Times New Roman" w:hAnsi="Aptos" w:cs="Calibri"/>
                <w:b/>
                <w:bCs/>
                <w:color w:val="000000"/>
                <w:lang w:eastAsia="nl-NL"/>
              </w:rPr>
              <w:lastRenderedPageBreak/>
              <w:t>(15 minuten)</w:t>
            </w:r>
          </w:p>
        </w:tc>
      </w:tr>
      <w:tr w:rsidR="00D754B4" w:rsidRPr="00ED197E" w14:paraId="7701EEE2" w14:textId="77777777" w:rsidTr="00D754B4">
        <w:trPr>
          <w:trHeight w:val="402"/>
        </w:trPr>
        <w:tc>
          <w:tcPr>
            <w:tcW w:w="1018" w:type="dxa"/>
            <w:gridSpan w:val="2"/>
            <w:tcBorders>
              <w:top w:val="single" w:sz="4" w:space="0" w:color="auto"/>
              <w:left w:val="single" w:sz="4" w:space="0" w:color="auto"/>
              <w:bottom w:val="nil"/>
              <w:right w:val="single" w:sz="4" w:space="0" w:color="auto"/>
            </w:tcBorders>
            <w:noWrap/>
            <w:vAlign w:val="center"/>
          </w:tcPr>
          <w:p w14:paraId="778FB02E"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lastRenderedPageBreak/>
              <w:t>TC0001</w:t>
            </w:r>
          </w:p>
        </w:tc>
        <w:tc>
          <w:tcPr>
            <w:tcW w:w="3988" w:type="dxa"/>
            <w:tcBorders>
              <w:top w:val="single" w:sz="4" w:space="0" w:color="auto"/>
              <w:left w:val="nil"/>
              <w:bottom w:val="nil"/>
              <w:right w:val="single" w:sz="4" w:space="0" w:color="auto"/>
            </w:tcBorders>
            <w:vAlign w:val="center"/>
          </w:tcPr>
          <w:p w14:paraId="5E66BA76"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Toeslag inzet tolk 5 minuten</w:t>
            </w:r>
          </w:p>
        </w:tc>
        <w:tc>
          <w:tcPr>
            <w:tcW w:w="1639" w:type="dxa"/>
            <w:tcBorders>
              <w:top w:val="single" w:sz="4" w:space="0" w:color="auto"/>
              <w:left w:val="single" w:sz="4" w:space="0" w:color="auto"/>
              <w:bottom w:val="single" w:sz="4" w:space="0" w:color="auto"/>
              <w:right w:val="single" w:sz="4" w:space="0" w:color="auto"/>
            </w:tcBorders>
            <w:vAlign w:val="center"/>
          </w:tcPr>
          <w:p w14:paraId="260C347C"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22,12 </w:t>
            </w:r>
          </w:p>
        </w:tc>
      </w:tr>
      <w:tr w:rsidR="00D754B4" w:rsidRPr="00ED197E" w14:paraId="226571F8"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20365667"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TC0002</w:t>
            </w:r>
          </w:p>
        </w:tc>
        <w:tc>
          <w:tcPr>
            <w:tcW w:w="3988" w:type="dxa"/>
            <w:tcBorders>
              <w:top w:val="single" w:sz="4" w:space="0" w:color="auto"/>
              <w:left w:val="nil"/>
              <w:bottom w:val="single" w:sz="4" w:space="0" w:color="auto"/>
              <w:right w:val="single" w:sz="4" w:space="0" w:color="auto"/>
            </w:tcBorders>
            <w:vAlign w:val="center"/>
          </w:tcPr>
          <w:p w14:paraId="5F9D8276"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Toeslag inzet tolk 15 minuten</w:t>
            </w:r>
          </w:p>
        </w:tc>
        <w:tc>
          <w:tcPr>
            <w:tcW w:w="1639" w:type="dxa"/>
            <w:tcBorders>
              <w:top w:val="single" w:sz="4" w:space="0" w:color="auto"/>
              <w:left w:val="single" w:sz="4" w:space="0" w:color="auto"/>
              <w:bottom w:val="single" w:sz="4" w:space="0" w:color="auto"/>
              <w:right w:val="single" w:sz="4" w:space="0" w:color="auto"/>
            </w:tcBorders>
            <w:vAlign w:val="center"/>
          </w:tcPr>
          <w:p w14:paraId="38A2C8ED"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44,82 </w:t>
            </w:r>
          </w:p>
        </w:tc>
      </w:tr>
      <w:tr w:rsidR="00D754B4" w:rsidRPr="00ED197E" w14:paraId="4BFD2A83" w14:textId="77777777" w:rsidTr="00D754B4">
        <w:trPr>
          <w:trHeight w:val="402"/>
        </w:trPr>
        <w:tc>
          <w:tcPr>
            <w:tcW w:w="1018" w:type="dxa"/>
            <w:gridSpan w:val="2"/>
            <w:tcBorders>
              <w:top w:val="nil"/>
              <w:left w:val="single" w:sz="4" w:space="0" w:color="auto"/>
              <w:bottom w:val="nil"/>
              <w:right w:val="single" w:sz="4" w:space="0" w:color="auto"/>
            </w:tcBorders>
            <w:noWrap/>
            <w:vAlign w:val="center"/>
          </w:tcPr>
          <w:p w14:paraId="28D1EB19"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TC0003</w:t>
            </w:r>
          </w:p>
        </w:tc>
        <w:tc>
          <w:tcPr>
            <w:tcW w:w="3988" w:type="dxa"/>
            <w:tcBorders>
              <w:top w:val="nil"/>
              <w:left w:val="nil"/>
              <w:bottom w:val="nil"/>
              <w:right w:val="single" w:sz="4" w:space="0" w:color="auto"/>
            </w:tcBorders>
            <w:vAlign w:val="center"/>
          </w:tcPr>
          <w:p w14:paraId="1834D3CF"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Toeslag inzet tolk 30 minuten</w:t>
            </w:r>
          </w:p>
        </w:tc>
        <w:tc>
          <w:tcPr>
            <w:tcW w:w="1639" w:type="dxa"/>
            <w:tcBorders>
              <w:top w:val="single" w:sz="4" w:space="0" w:color="auto"/>
              <w:left w:val="single" w:sz="4" w:space="0" w:color="auto"/>
              <w:bottom w:val="single" w:sz="4" w:space="0" w:color="auto"/>
              <w:right w:val="single" w:sz="4" w:space="0" w:color="auto"/>
            </w:tcBorders>
            <w:vAlign w:val="center"/>
          </w:tcPr>
          <w:p w14:paraId="3DAE68BE"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82,95 </w:t>
            </w:r>
          </w:p>
        </w:tc>
      </w:tr>
      <w:tr w:rsidR="00D754B4" w:rsidRPr="00ED197E" w14:paraId="2B2469AD"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4A54D196"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TC0004</w:t>
            </w:r>
          </w:p>
        </w:tc>
        <w:tc>
          <w:tcPr>
            <w:tcW w:w="3988" w:type="dxa"/>
            <w:tcBorders>
              <w:top w:val="single" w:sz="4" w:space="0" w:color="auto"/>
              <w:left w:val="nil"/>
              <w:bottom w:val="single" w:sz="4" w:space="0" w:color="auto"/>
              <w:right w:val="single" w:sz="4" w:space="0" w:color="auto"/>
            </w:tcBorders>
            <w:vAlign w:val="center"/>
          </w:tcPr>
          <w:p w14:paraId="32F933D8"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Toeslag inzet tolk 45 minuten</w:t>
            </w:r>
          </w:p>
        </w:tc>
        <w:tc>
          <w:tcPr>
            <w:tcW w:w="1639" w:type="dxa"/>
            <w:tcBorders>
              <w:top w:val="single" w:sz="4" w:space="0" w:color="auto"/>
              <w:left w:val="single" w:sz="4" w:space="0" w:color="auto"/>
              <w:bottom w:val="single" w:sz="4" w:space="0" w:color="auto"/>
              <w:right w:val="single" w:sz="4" w:space="0" w:color="auto"/>
            </w:tcBorders>
            <w:vAlign w:val="center"/>
          </w:tcPr>
          <w:p w14:paraId="1D46C2D5"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122,68 </w:t>
            </w:r>
          </w:p>
        </w:tc>
      </w:tr>
      <w:tr w:rsidR="00D754B4" w:rsidRPr="00ED197E" w14:paraId="5B431077" w14:textId="77777777" w:rsidTr="00D754B4">
        <w:trPr>
          <w:trHeight w:val="402"/>
        </w:trPr>
        <w:tc>
          <w:tcPr>
            <w:tcW w:w="1018" w:type="dxa"/>
            <w:gridSpan w:val="2"/>
            <w:tcBorders>
              <w:top w:val="nil"/>
              <w:left w:val="single" w:sz="4" w:space="0" w:color="auto"/>
              <w:bottom w:val="nil"/>
              <w:right w:val="single" w:sz="4" w:space="0" w:color="auto"/>
            </w:tcBorders>
            <w:noWrap/>
            <w:vAlign w:val="center"/>
          </w:tcPr>
          <w:p w14:paraId="2EF6D18A"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TC0005</w:t>
            </w:r>
          </w:p>
        </w:tc>
        <w:tc>
          <w:tcPr>
            <w:tcW w:w="3988" w:type="dxa"/>
            <w:tcBorders>
              <w:top w:val="nil"/>
              <w:left w:val="nil"/>
              <w:bottom w:val="nil"/>
              <w:right w:val="single" w:sz="4" w:space="0" w:color="auto"/>
            </w:tcBorders>
            <w:vAlign w:val="center"/>
          </w:tcPr>
          <w:p w14:paraId="4DD15DBE"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Toeslag inzet tolk 60 minuten</w:t>
            </w:r>
          </w:p>
        </w:tc>
        <w:tc>
          <w:tcPr>
            <w:tcW w:w="1639" w:type="dxa"/>
            <w:tcBorders>
              <w:top w:val="single" w:sz="4" w:space="0" w:color="auto"/>
              <w:left w:val="single" w:sz="4" w:space="0" w:color="auto"/>
              <w:bottom w:val="single" w:sz="4" w:space="0" w:color="auto"/>
              <w:right w:val="single" w:sz="4" w:space="0" w:color="auto"/>
            </w:tcBorders>
            <w:vAlign w:val="center"/>
          </w:tcPr>
          <w:p w14:paraId="74062E38"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159,25 </w:t>
            </w:r>
          </w:p>
        </w:tc>
      </w:tr>
      <w:tr w:rsidR="00D754B4" w:rsidRPr="00ED197E" w14:paraId="5F4E84FC"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36DB806B"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TC0006</w:t>
            </w:r>
          </w:p>
        </w:tc>
        <w:tc>
          <w:tcPr>
            <w:tcW w:w="3988" w:type="dxa"/>
            <w:tcBorders>
              <w:top w:val="single" w:sz="4" w:space="0" w:color="auto"/>
              <w:left w:val="nil"/>
              <w:bottom w:val="single" w:sz="4" w:space="0" w:color="auto"/>
              <w:right w:val="single" w:sz="4" w:space="0" w:color="auto"/>
            </w:tcBorders>
            <w:vAlign w:val="center"/>
          </w:tcPr>
          <w:p w14:paraId="1DDA64E3"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Toeslag inzet tolk 75 minuten</w:t>
            </w:r>
          </w:p>
        </w:tc>
        <w:tc>
          <w:tcPr>
            <w:tcW w:w="1639" w:type="dxa"/>
            <w:tcBorders>
              <w:top w:val="single" w:sz="4" w:space="0" w:color="auto"/>
              <w:left w:val="single" w:sz="4" w:space="0" w:color="auto"/>
              <w:bottom w:val="single" w:sz="4" w:space="0" w:color="auto"/>
              <w:right w:val="single" w:sz="4" w:space="0" w:color="auto"/>
            </w:tcBorders>
            <w:vAlign w:val="center"/>
          </w:tcPr>
          <w:p w14:paraId="5E5D0E09"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200,27 </w:t>
            </w:r>
          </w:p>
        </w:tc>
      </w:tr>
      <w:tr w:rsidR="00D754B4" w:rsidRPr="00ED197E" w14:paraId="0DC99EAB"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625093C8"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TC0007</w:t>
            </w:r>
          </w:p>
        </w:tc>
        <w:tc>
          <w:tcPr>
            <w:tcW w:w="3988" w:type="dxa"/>
            <w:tcBorders>
              <w:top w:val="single" w:sz="4" w:space="0" w:color="auto"/>
              <w:left w:val="nil"/>
              <w:bottom w:val="single" w:sz="4" w:space="0" w:color="auto"/>
              <w:right w:val="single" w:sz="4" w:space="0" w:color="auto"/>
            </w:tcBorders>
            <w:vAlign w:val="center"/>
          </w:tcPr>
          <w:p w14:paraId="48425080"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Toeslag inzet tolk 90 minuten</w:t>
            </w:r>
          </w:p>
        </w:tc>
        <w:tc>
          <w:tcPr>
            <w:tcW w:w="1639" w:type="dxa"/>
            <w:tcBorders>
              <w:top w:val="single" w:sz="4" w:space="0" w:color="auto"/>
              <w:left w:val="single" w:sz="4" w:space="0" w:color="auto"/>
              <w:bottom w:val="single" w:sz="4" w:space="0" w:color="auto"/>
              <w:right w:val="single" w:sz="4" w:space="0" w:color="auto"/>
            </w:tcBorders>
            <w:vAlign w:val="center"/>
          </w:tcPr>
          <w:p w14:paraId="3317071B"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242,15 </w:t>
            </w:r>
          </w:p>
        </w:tc>
      </w:tr>
      <w:tr w:rsidR="00D754B4" w:rsidRPr="00ED197E" w14:paraId="4B5C29D0"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0AD8AFDC"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TC0008</w:t>
            </w:r>
          </w:p>
        </w:tc>
        <w:tc>
          <w:tcPr>
            <w:tcW w:w="3988" w:type="dxa"/>
            <w:tcBorders>
              <w:top w:val="single" w:sz="4" w:space="0" w:color="auto"/>
              <w:left w:val="nil"/>
              <w:bottom w:val="single" w:sz="4" w:space="0" w:color="auto"/>
              <w:right w:val="single" w:sz="4" w:space="0" w:color="auto"/>
            </w:tcBorders>
            <w:vAlign w:val="center"/>
          </w:tcPr>
          <w:p w14:paraId="35DF4511"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Toeslag inzet tolk 120 minuten</w:t>
            </w:r>
          </w:p>
        </w:tc>
        <w:tc>
          <w:tcPr>
            <w:tcW w:w="1639" w:type="dxa"/>
            <w:tcBorders>
              <w:top w:val="single" w:sz="4" w:space="0" w:color="auto"/>
              <w:left w:val="single" w:sz="4" w:space="0" w:color="auto"/>
              <w:bottom w:val="single" w:sz="4" w:space="0" w:color="auto"/>
              <w:right w:val="single" w:sz="4" w:space="0" w:color="auto"/>
            </w:tcBorders>
            <w:vAlign w:val="center"/>
          </w:tcPr>
          <w:p w14:paraId="51697537"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370,93 </w:t>
            </w:r>
          </w:p>
        </w:tc>
      </w:tr>
      <w:tr w:rsidR="00D754B4" w:rsidRPr="00ED197E" w14:paraId="74D8A637"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29BCE41C"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TC0009</w:t>
            </w:r>
          </w:p>
        </w:tc>
        <w:tc>
          <w:tcPr>
            <w:tcW w:w="3988" w:type="dxa"/>
            <w:tcBorders>
              <w:top w:val="single" w:sz="4" w:space="0" w:color="auto"/>
              <w:left w:val="nil"/>
              <w:bottom w:val="single" w:sz="4" w:space="0" w:color="auto"/>
              <w:right w:val="single" w:sz="4" w:space="0" w:color="auto"/>
            </w:tcBorders>
            <w:vAlign w:val="center"/>
          </w:tcPr>
          <w:p w14:paraId="4E87CDF4"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Reistijd tot 25 minuten - ggz</w:t>
            </w:r>
          </w:p>
        </w:tc>
        <w:tc>
          <w:tcPr>
            <w:tcW w:w="1639" w:type="dxa"/>
            <w:tcBorders>
              <w:top w:val="single" w:sz="4" w:space="0" w:color="auto"/>
              <w:left w:val="single" w:sz="4" w:space="0" w:color="auto"/>
              <w:bottom w:val="single" w:sz="4" w:space="0" w:color="auto"/>
              <w:right w:val="single" w:sz="4" w:space="0" w:color="auto"/>
            </w:tcBorders>
            <w:vAlign w:val="center"/>
          </w:tcPr>
          <w:p w14:paraId="4AF4E3EE"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37,43 </w:t>
            </w:r>
          </w:p>
        </w:tc>
      </w:tr>
      <w:tr w:rsidR="00D754B4" w:rsidRPr="00ED197E" w14:paraId="521311F5"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366D8F55"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TC0010</w:t>
            </w:r>
          </w:p>
        </w:tc>
        <w:tc>
          <w:tcPr>
            <w:tcW w:w="3988" w:type="dxa"/>
            <w:tcBorders>
              <w:top w:val="single" w:sz="4" w:space="0" w:color="auto"/>
              <w:left w:val="nil"/>
              <w:bottom w:val="single" w:sz="4" w:space="0" w:color="auto"/>
              <w:right w:val="single" w:sz="4" w:space="0" w:color="auto"/>
            </w:tcBorders>
            <w:vAlign w:val="center"/>
          </w:tcPr>
          <w:p w14:paraId="24207364"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Reistijd vanaf 25 minuten – ggz</w:t>
            </w:r>
          </w:p>
        </w:tc>
        <w:tc>
          <w:tcPr>
            <w:tcW w:w="1639" w:type="dxa"/>
            <w:tcBorders>
              <w:top w:val="single" w:sz="4" w:space="0" w:color="auto"/>
              <w:left w:val="single" w:sz="4" w:space="0" w:color="auto"/>
              <w:bottom w:val="single" w:sz="4" w:space="0" w:color="auto"/>
              <w:right w:val="single" w:sz="4" w:space="0" w:color="auto"/>
            </w:tcBorders>
            <w:vAlign w:val="center"/>
          </w:tcPr>
          <w:p w14:paraId="0BF7900F" w14:textId="77777777" w:rsidR="00D754B4" w:rsidRPr="00B93E9E" w:rsidRDefault="00D754B4" w:rsidP="00A03C83">
            <w:pPr>
              <w:spacing w:after="0" w:line="240" w:lineRule="auto"/>
              <w:jc w:val="right"/>
              <w:rPr>
                <w:rFonts w:ascii="Aptos" w:eastAsia="Times New Roman" w:hAnsi="Aptos" w:cs="Calibri"/>
                <w:b/>
                <w:bCs/>
                <w:color w:val="000000"/>
                <w:lang w:eastAsia="nl-NL"/>
              </w:rPr>
            </w:pPr>
            <w:r w:rsidRPr="00B93E9E">
              <w:rPr>
                <w:rFonts w:ascii="Aptos" w:hAnsi="Aptos" w:cs="Calibri"/>
                <w:b/>
                <w:bCs/>
                <w:color w:val="000000"/>
              </w:rPr>
              <w:t xml:space="preserve"> 94,79 </w:t>
            </w:r>
          </w:p>
        </w:tc>
      </w:tr>
      <w:tr w:rsidR="00D754B4" w:rsidRPr="00ED197E" w14:paraId="3C2FD37A" w14:textId="77777777" w:rsidTr="00D754B4">
        <w:trPr>
          <w:trHeight w:val="402"/>
        </w:trPr>
        <w:tc>
          <w:tcPr>
            <w:tcW w:w="1018" w:type="dxa"/>
            <w:gridSpan w:val="2"/>
            <w:tcBorders>
              <w:top w:val="single" w:sz="4" w:space="0" w:color="auto"/>
              <w:left w:val="single" w:sz="4" w:space="0" w:color="auto"/>
              <w:bottom w:val="single" w:sz="4" w:space="0" w:color="auto"/>
              <w:right w:val="single" w:sz="4" w:space="0" w:color="auto"/>
            </w:tcBorders>
            <w:noWrap/>
            <w:vAlign w:val="center"/>
          </w:tcPr>
          <w:p w14:paraId="40A4B23B"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TC0016</w:t>
            </w:r>
          </w:p>
        </w:tc>
        <w:tc>
          <w:tcPr>
            <w:tcW w:w="3988" w:type="dxa"/>
            <w:tcBorders>
              <w:top w:val="single" w:sz="4" w:space="0" w:color="auto"/>
              <w:left w:val="nil"/>
              <w:bottom w:val="single" w:sz="4" w:space="0" w:color="auto"/>
              <w:right w:val="single" w:sz="4" w:space="0" w:color="auto"/>
            </w:tcBorders>
            <w:vAlign w:val="center"/>
          </w:tcPr>
          <w:p w14:paraId="09564D31" w14:textId="77777777" w:rsidR="00D754B4" w:rsidRPr="00ED197E" w:rsidRDefault="00D754B4" w:rsidP="00A03C83">
            <w:pPr>
              <w:spacing w:after="0" w:line="240" w:lineRule="auto"/>
              <w:rPr>
                <w:rFonts w:ascii="Aptos" w:eastAsia="Times New Roman" w:hAnsi="Aptos" w:cs="Calibri"/>
                <w:color w:val="000000"/>
                <w:lang w:eastAsia="nl-NL"/>
              </w:rPr>
            </w:pPr>
            <w:r w:rsidRPr="00ED197E">
              <w:rPr>
                <w:rFonts w:ascii="Aptos" w:eastAsia="Times New Roman" w:hAnsi="Aptos" w:cs="Calibri"/>
                <w:color w:val="000000"/>
                <w:lang w:eastAsia="nl-NL"/>
              </w:rPr>
              <w:t>Toeslag psychodiagnostisch onderzoek</w:t>
            </w:r>
          </w:p>
        </w:tc>
        <w:tc>
          <w:tcPr>
            <w:tcW w:w="1639" w:type="dxa"/>
            <w:tcBorders>
              <w:top w:val="single" w:sz="4" w:space="0" w:color="auto"/>
              <w:left w:val="single" w:sz="4" w:space="0" w:color="auto"/>
              <w:bottom w:val="single" w:sz="4" w:space="0" w:color="auto"/>
              <w:right w:val="single" w:sz="4" w:space="0" w:color="auto"/>
            </w:tcBorders>
            <w:vAlign w:val="center"/>
          </w:tcPr>
          <w:p w14:paraId="4EDBF66A" w14:textId="77777777" w:rsidR="00D754B4" w:rsidRPr="00B93E9E" w:rsidRDefault="00D754B4" w:rsidP="00A03C83">
            <w:pPr>
              <w:spacing w:after="0"/>
              <w:jc w:val="right"/>
              <w:rPr>
                <w:rFonts w:ascii="Aptos" w:hAnsi="Aptos" w:cs="Calibri"/>
                <w:b/>
                <w:bCs/>
                <w:color w:val="000000"/>
              </w:rPr>
            </w:pPr>
            <w:r w:rsidRPr="00B93E9E">
              <w:rPr>
                <w:rFonts w:ascii="Aptos" w:hAnsi="Aptos" w:cs="Calibri"/>
                <w:b/>
                <w:bCs/>
                <w:color w:val="000000"/>
              </w:rPr>
              <w:t xml:space="preserve">207,85 </w:t>
            </w:r>
          </w:p>
        </w:tc>
      </w:tr>
    </w:tbl>
    <w:p w14:paraId="05F42259" w14:textId="77777777" w:rsidR="00D754B4" w:rsidRPr="00475D99" w:rsidRDefault="00D754B4" w:rsidP="00715842">
      <w:pPr>
        <w:widowControl w:val="0"/>
        <w:tabs>
          <w:tab w:val="left" w:pos="-1152"/>
          <w:tab w:val="left" w:pos="432"/>
          <w:tab w:val="left" w:pos="720"/>
          <w:tab w:val="left" w:pos="1008"/>
          <w:tab w:val="left" w:pos="1296"/>
        </w:tabs>
        <w:autoSpaceDE w:val="0"/>
        <w:autoSpaceDN w:val="0"/>
        <w:spacing w:after="0" w:line="240" w:lineRule="auto"/>
        <w:ind w:right="-426"/>
        <w:rPr>
          <w:rFonts w:ascii="Calibri" w:eastAsia="Times New Roman" w:hAnsi="Calibri" w:cs="Trebuchet MS"/>
          <w:i/>
          <w:color w:val="FF0000"/>
          <w:szCs w:val="20"/>
          <w:lang w:eastAsia="nl-NL"/>
        </w:rPr>
      </w:pPr>
    </w:p>
    <w:sectPr w:rsidR="00D754B4" w:rsidRPr="00475D99" w:rsidSect="000E67F7">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280F" w14:textId="77777777" w:rsidR="00A66B0F" w:rsidRDefault="00A66B0F" w:rsidP="002D3E3A">
      <w:pPr>
        <w:spacing w:after="0" w:line="240" w:lineRule="auto"/>
      </w:pPr>
      <w:r>
        <w:separator/>
      </w:r>
    </w:p>
  </w:endnote>
  <w:endnote w:type="continuationSeparator" w:id="0">
    <w:p w14:paraId="38C1E92D" w14:textId="77777777" w:rsidR="00A66B0F" w:rsidRDefault="00A66B0F" w:rsidP="002D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869000"/>
      <w:docPartObj>
        <w:docPartGallery w:val="Page Numbers (Bottom of Page)"/>
        <w:docPartUnique/>
      </w:docPartObj>
    </w:sdtPr>
    <w:sdtContent>
      <w:sdt>
        <w:sdtPr>
          <w:id w:val="-1769616900"/>
          <w:docPartObj>
            <w:docPartGallery w:val="Page Numbers (Top of Page)"/>
            <w:docPartUnique/>
          </w:docPartObj>
        </w:sdtPr>
        <w:sdtContent>
          <w:p w14:paraId="4B091C39" w14:textId="77777777" w:rsidR="000A4333" w:rsidRDefault="000A4333">
            <w:pPr>
              <w:pStyle w:val="Voettekst"/>
              <w:jc w:val="right"/>
            </w:pPr>
            <w:r>
              <w:t xml:space="preserve">Pagina </w:t>
            </w:r>
            <w:r w:rsidR="00427C01">
              <w:rPr>
                <w:b/>
                <w:bCs/>
                <w:sz w:val="24"/>
                <w:szCs w:val="24"/>
              </w:rPr>
              <w:fldChar w:fldCharType="begin"/>
            </w:r>
            <w:r>
              <w:rPr>
                <w:b/>
                <w:bCs/>
              </w:rPr>
              <w:instrText>PAGE</w:instrText>
            </w:r>
            <w:r w:rsidR="00427C01">
              <w:rPr>
                <w:b/>
                <w:bCs/>
                <w:sz w:val="24"/>
                <w:szCs w:val="24"/>
              </w:rPr>
              <w:fldChar w:fldCharType="separate"/>
            </w:r>
            <w:r w:rsidR="00F547FE">
              <w:rPr>
                <w:b/>
                <w:bCs/>
                <w:noProof/>
              </w:rPr>
              <w:t>2</w:t>
            </w:r>
            <w:r w:rsidR="00427C01">
              <w:rPr>
                <w:b/>
                <w:bCs/>
                <w:sz w:val="24"/>
                <w:szCs w:val="24"/>
              </w:rPr>
              <w:fldChar w:fldCharType="end"/>
            </w:r>
            <w:r>
              <w:t xml:space="preserve"> van </w:t>
            </w:r>
            <w:r w:rsidR="00427C01">
              <w:rPr>
                <w:b/>
                <w:bCs/>
                <w:sz w:val="24"/>
                <w:szCs w:val="24"/>
              </w:rPr>
              <w:fldChar w:fldCharType="begin"/>
            </w:r>
            <w:r>
              <w:rPr>
                <w:b/>
                <w:bCs/>
              </w:rPr>
              <w:instrText>NUMPAGES</w:instrText>
            </w:r>
            <w:r w:rsidR="00427C01">
              <w:rPr>
                <w:b/>
                <w:bCs/>
                <w:sz w:val="24"/>
                <w:szCs w:val="24"/>
              </w:rPr>
              <w:fldChar w:fldCharType="separate"/>
            </w:r>
            <w:r w:rsidR="00F547FE">
              <w:rPr>
                <w:b/>
                <w:bCs/>
                <w:noProof/>
              </w:rPr>
              <w:t>2</w:t>
            </w:r>
            <w:r w:rsidR="00427C01">
              <w:rPr>
                <w:b/>
                <w:bCs/>
                <w:sz w:val="24"/>
                <w:szCs w:val="24"/>
              </w:rPr>
              <w:fldChar w:fldCharType="end"/>
            </w:r>
          </w:p>
        </w:sdtContent>
      </w:sdt>
    </w:sdtContent>
  </w:sdt>
  <w:p w14:paraId="378C86F5" w14:textId="77777777" w:rsidR="000A4333" w:rsidRDefault="000A4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BC9B" w14:textId="77777777" w:rsidR="00A66B0F" w:rsidRDefault="00A66B0F" w:rsidP="002D3E3A">
      <w:pPr>
        <w:spacing w:after="0" w:line="240" w:lineRule="auto"/>
      </w:pPr>
      <w:r>
        <w:separator/>
      </w:r>
    </w:p>
  </w:footnote>
  <w:footnote w:type="continuationSeparator" w:id="0">
    <w:p w14:paraId="3425DADF" w14:textId="77777777" w:rsidR="00A66B0F" w:rsidRDefault="00A66B0F" w:rsidP="002D3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C2722"/>
    <w:multiLevelType w:val="hybridMultilevel"/>
    <w:tmpl w:val="13BC5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761AB7"/>
    <w:multiLevelType w:val="hybridMultilevel"/>
    <w:tmpl w:val="09C2D6A2"/>
    <w:lvl w:ilvl="0" w:tplc="60B455F0">
      <w:start w:val="15"/>
      <w:numFmt w:val="bullet"/>
      <w:lvlText w:val="-"/>
      <w:lvlJc w:val="left"/>
      <w:pPr>
        <w:ind w:left="720" w:hanging="360"/>
      </w:pPr>
      <w:rPr>
        <w:rFonts w:ascii="Aptos" w:eastAsia="Times New Roman"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EE2BAA"/>
    <w:multiLevelType w:val="hybridMultilevel"/>
    <w:tmpl w:val="BD863AB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672656ED"/>
    <w:multiLevelType w:val="hybridMultilevel"/>
    <w:tmpl w:val="F5D47F0E"/>
    <w:lvl w:ilvl="0" w:tplc="04130003">
      <w:start w:val="1"/>
      <w:numFmt w:val="bullet"/>
      <w:lvlText w:val="o"/>
      <w:lvlJc w:val="left"/>
      <w:pPr>
        <w:ind w:left="1069" w:hanging="360"/>
      </w:pPr>
      <w:rPr>
        <w:rFonts w:ascii="Courier New" w:hAnsi="Courier New" w:cs="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71B925CF"/>
    <w:multiLevelType w:val="hybridMultilevel"/>
    <w:tmpl w:val="81FC17B4"/>
    <w:lvl w:ilvl="0" w:tplc="B34025D6">
      <w:start w:val="1"/>
      <w:numFmt w:val="bullet"/>
      <w:lvlText w:val="□"/>
      <w:lvlJc w:val="left"/>
      <w:pPr>
        <w:ind w:left="502" w:hanging="360"/>
      </w:pPr>
      <w:rPr>
        <w:rFonts w:ascii="SimSun" w:eastAsia="SimSun" w:hAnsi="SimSun" w:hint="eastAsia"/>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15:restartNumberingAfterBreak="0">
    <w:nsid w:val="7A6422B6"/>
    <w:multiLevelType w:val="multilevel"/>
    <w:tmpl w:val="1CFC773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imSun" w:eastAsia="SimSun" w:hAnsi="SimSun" w:hint="eastAsia"/>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35339327">
    <w:abstractNumId w:val="5"/>
  </w:num>
  <w:num w:numId="2" w16cid:durableId="2130856097">
    <w:abstractNumId w:val="0"/>
  </w:num>
  <w:num w:numId="3" w16cid:durableId="1215390983">
    <w:abstractNumId w:val="4"/>
  </w:num>
  <w:num w:numId="4" w16cid:durableId="1894459275">
    <w:abstractNumId w:val="3"/>
  </w:num>
  <w:num w:numId="5" w16cid:durableId="1419793552">
    <w:abstractNumId w:val="2"/>
  </w:num>
  <w:num w:numId="6" w16cid:durableId="162550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3A"/>
    <w:rsid w:val="00054E7E"/>
    <w:rsid w:val="0009519D"/>
    <w:rsid w:val="000A0567"/>
    <w:rsid w:val="000A4333"/>
    <w:rsid w:val="000D5514"/>
    <w:rsid w:val="000E67F7"/>
    <w:rsid w:val="00102C12"/>
    <w:rsid w:val="0011567C"/>
    <w:rsid w:val="00124E57"/>
    <w:rsid w:val="00177539"/>
    <w:rsid w:val="001E3563"/>
    <w:rsid w:val="00241162"/>
    <w:rsid w:val="00243C46"/>
    <w:rsid w:val="0026045B"/>
    <w:rsid w:val="00262892"/>
    <w:rsid w:val="00286A63"/>
    <w:rsid w:val="002A5296"/>
    <w:rsid w:val="002D3E3A"/>
    <w:rsid w:val="002F4E18"/>
    <w:rsid w:val="00332634"/>
    <w:rsid w:val="00376E3C"/>
    <w:rsid w:val="0039135A"/>
    <w:rsid w:val="0039139E"/>
    <w:rsid w:val="003B5737"/>
    <w:rsid w:val="003E1BF2"/>
    <w:rsid w:val="00427C01"/>
    <w:rsid w:val="00436D71"/>
    <w:rsid w:val="00475D99"/>
    <w:rsid w:val="00477528"/>
    <w:rsid w:val="00481ED4"/>
    <w:rsid w:val="004B753A"/>
    <w:rsid w:val="004E24A7"/>
    <w:rsid w:val="005674D3"/>
    <w:rsid w:val="00584D0A"/>
    <w:rsid w:val="005A0ECF"/>
    <w:rsid w:val="005B03BD"/>
    <w:rsid w:val="005B6383"/>
    <w:rsid w:val="005C1BA5"/>
    <w:rsid w:val="005F3A38"/>
    <w:rsid w:val="00604D63"/>
    <w:rsid w:val="0063110E"/>
    <w:rsid w:val="006378F4"/>
    <w:rsid w:val="00650517"/>
    <w:rsid w:val="006809D2"/>
    <w:rsid w:val="006E6297"/>
    <w:rsid w:val="007057FB"/>
    <w:rsid w:val="0071466B"/>
    <w:rsid w:val="00715842"/>
    <w:rsid w:val="007224D7"/>
    <w:rsid w:val="00737114"/>
    <w:rsid w:val="007833D6"/>
    <w:rsid w:val="00796681"/>
    <w:rsid w:val="007B1A01"/>
    <w:rsid w:val="007C18F8"/>
    <w:rsid w:val="00861B99"/>
    <w:rsid w:val="008A789A"/>
    <w:rsid w:val="008D492D"/>
    <w:rsid w:val="008E5A8F"/>
    <w:rsid w:val="008F750A"/>
    <w:rsid w:val="00911705"/>
    <w:rsid w:val="00935CEF"/>
    <w:rsid w:val="009775A3"/>
    <w:rsid w:val="00993E2A"/>
    <w:rsid w:val="00A15780"/>
    <w:rsid w:val="00A26164"/>
    <w:rsid w:val="00A332A4"/>
    <w:rsid w:val="00A424A2"/>
    <w:rsid w:val="00A551CE"/>
    <w:rsid w:val="00A66B0F"/>
    <w:rsid w:val="00AA0BF6"/>
    <w:rsid w:val="00AA1E90"/>
    <w:rsid w:val="00AA78B0"/>
    <w:rsid w:val="00AC59F5"/>
    <w:rsid w:val="00AD45C3"/>
    <w:rsid w:val="00B03E6C"/>
    <w:rsid w:val="00B276ED"/>
    <w:rsid w:val="00B42163"/>
    <w:rsid w:val="00B75409"/>
    <w:rsid w:val="00BA227C"/>
    <w:rsid w:val="00BD75BE"/>
    <w:rsid w:val="00BE6C0C"/>
    <w:rsid w:val="00C012D7"/>
    <w:rsid w:val="00C24E8A"/>
    <w:rsid w:val="00C46FE8"/>
    <w:rsid w:val="00C70487"/>
    <w:rsid w:val="00C755DB"/>
    <w:rsid w:val="00CC4F37"/>
    <w:rsid w:val="00D07A71"/>
    <w:rsid w:val="00D25D57"/>
    <w:rsid w:val="00D354F7"/>
    <w:rsid w:val="00D357DA"/>
    <w:rsid w:val="00D50F01"/>
    <w:rsid w:val="00D5510D"/>
    <w:rsid w:val="00D754B4"/>
    <w:rsid w:val="00DF4A2E"/>
    <w:rsid w:val="00E105B8"/>
    <w:rsid w:val="00E54DF1"/>
    <w:rsid w:val="00E97F7E"/>
    <w:rsid w:val="00EB2EE0"/>
    <w:rsid w:val="00EB3DD9"/>
    <w:rsid w:val="00ED2AC0"/>
    <w:rsid w:val="00F11D43"/>
    <w:rsid w:val="00F547FE"/>
    <w:rsid w:val="00F57555"/>
    <w:rsid w:val="00FB5216"/>
    <w:rsid w:val="00FF4BD3"/>
  </w:rsids>
  <m:mathPr>
    <m:mathFont m:val="Cambria Math"/>
    <m:brkBin m:val="before"/>
    <m:brkBinSub m:val="--"/>
    <m:smallFrac/>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D225"/>
  <w15:docId w15:val="{75D97890-7203-41E5-9E5E-213401DB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A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357DA"/>
    <w:pPr>
      <w:spacing w:after="0" w:line="240" w:lineRule="auto"/>
    </w:pPr>
    <w:rPr>
      <w:rFonts w:ascii="Segoe UI" w:hAnsi="Segoe UI" w:cs="Segoe UI"/>
      <w:sz w:val="18"/>
      <w:szCs w:val="18"/>
    </w:rPr>
  </w:style>
  <w:style w:type="character" w:customStyle="1" w:styleId="BallontekstTeken">
    <w:name w:val="Ballontekst Teken"/>
    <w:basedOn w:val="Standaardalinea-lettertype"/>
    <w:uiPriority w:val="99"/>
    <w:semiHidden/>
    <w:rsid w:val="004D511C"/>
    <w:rPr>
      <w:rFonts w:ascii="Lucida Grande" w:hAnsi="Lucida Grande"/>
      <w:sz w:val="18"/>
      <w:szCs w:val="18"/>
    </w:rPr>
  </w:style>
  <w:style w:type="paragraph" w:styleId="Lijstalinea">
    <w:name w:val="List Paragraph"/>
    <w:basedOn w:val="Standaard"/>
    <w:uiPriority w:val="34"/>
    <w:qFormat/>
    <w:rsid w:val="002D3E3A"/>
    <w:pPr>
      <w:ind w:left="720"/>
      <w:contextualSpacing/>
    </w:pPr>
  </w:style>
  <w:style w:type="paragraph" w:styleId="Voetnoottekst">
    <w:name w:val="footnote text"/>
    <w:basedOn w:val="Standaard"/>
    <w:link w:val="VoetnoottekstChar"/>
    <w:uiPriority w:val="99"/>
    <w:semiHidden/>
    <w:unhideWhenUsed/>
    <w:rsid w:val="002D3E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3E3A"/>
    <w:rPr>
      <w:sz w:val="20"/>
      <w:szCs w:val="20"/>
    </w:rPr>
  </w:style>
  <w:style w:type="character" w:styleId="Voetnootmarkering">
    <w:name w:val="footnote reference"/>
    <w:basedOn w:val="Standaardalinea-lettertype"/>
    <w:uiPriority w:val="99"/>
    <w:semiHidden/>
    <w:unhideWhenUsed/>
    <w:rsid w:val="002D3E3A"/>
    <w:rPr>
      <w:vertAlign w:val="superscript"/>
    </w:rPr>
  </w:style>
  <w:style w:type="character" w:styleId="Verwijzingopmerking">
    <w:name w:val="annotation reference"/>
    <w:basedOn w:val="Standaardalinea-lettertype"/>
    <w:uiPriority w:val="99"/>
    <w:semiHidden/>
    <w:unhideWhenUsed/>
    <w:rsid w:val="00D357DA"/>
    <w:rPr>
      <w:sz w:val="16"/>
      <w:szCs w:val="16"/>
    </w:rPr>
  </w:style>
  <w:style w:type="paragraph" w:styleId="Tekstopmerking">
    <w:name w:val="annotation text"/>
    <w:basedOn w:val="Standaard"/>
    <w:link w:val="TekstopmerkingChar"/>
    <w:uiPriority w:val="99"/>
    <w:semiHidden/>
    <w:unhideWhenUsed/>
    <w:rsid w:val="00D357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57DA"/>
    <w:rPr>
      <w:sz w:val="20"/>
      <w:szCs w:val="20"/>
    </w:rPr>
  </w:style>
  <w:style w:type="paragraph" w:styleId="Onderwerpvanopmerking">
    <w:name w:val="annotation subject"/>
    <w:basedOn w:val="Tekstopmerking"/>
    <w:next w:val="Tekstopmerking"/>
    <w:link w:val="OnderwerpvanopmerkingChar"/>
    <w:uiPriority w:val="99"/>
    <w:semiHidden/>
    <w:unhideWhenUsed/>
    <w:rsid w:val="00D357DA"/>
    <w:rPr>
      <w:b/>
      <w:bCs/>
    </w:rPr>
  </w:style>
  <w:style w:type="character" w:customStyle="1" w:styleId="OnderwerpvanopmerkingChar">
    <w:name w:val="Onderwerp van opmerking Char"/>
    <w:basedOn w:val="TekstopmerkingChar"/>
    <w:link w:val="Onderwerpvanopmerking"/>
    <w:uiPriority w:val="99"/>
    <w:semiHidden/>
    <w:rsid w:val="00D357DA"/>
    <w:rPr>
      <w:b/>
      <w:bCs/>
      <w:sz w:val="20"/>
      <w:szCs w:val="20"/>
    </w:rPr>
  </w:style>
  <w:style w:type="character" w:customStyle="1" w:styleId="BallontekstChar">
    <w:name w:val="Ballontekst Char"/>
    <w:basedOn w:val="Standaardalinea-lettertype"/>
    <w:link w:val="Ballontekst"/>
    <w:uiPriority w:val="99"/>
    <w:semiHidden/>
    <w:rsid w:val="00D357DA"/>
    <w:rPr>
      <w:rFonts w:ascii="Segoe UI" w:hAnsi="Segoe UI" w:cs="Segoe UI"/>
      <w:sz w:val="18"/>
      <w:szCs w:val="18"/>
    </w:rPr>
  </w:style>
  <w:style w:type="character" w:styleId="Hyperlink">
    <w:name w:val="Hyperlink"/>
    <w:basedOn w:val="Standaardalinea-lettertype"/>
    <w:uiPriority w:val="99"/>
    <w:unhideWhenUsed/>
    <w:rsid w:val="0039139E"/>
    <w:rPr>
      <w:color w:val="0563C1" w:themeColor="hyperlink"/>
      <w:u w:val="single"/>
    </w:rPr>
  </w:style>
  <w:style w:type="paragraph" w:styleId="Koptekst">
    <w:name w:val="header"/>
    <w:basedOn w:val="Standaard"/>
    <w:link w:val="KoptekstChar"/>
    <w:uiPriority w:val="99"/>
    <w:unhideWhenUsed/>
    <w:rsid w:val="000A43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4333"/>
  </w:style>
  <w:style w:type="paragraph" w:styleId="Voettekst">
    <w:name w:val="footer"/>
    <w:basedOn w:val="Standaard"/>
    <w:link w:val="VoettekstChar"/>
    <w:uiPriority w:val="99"/>
    <w:unhideWhenUsed/>
    <w:rsid w:val="000A43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4333"/>
  </w:style>
  <w:style w:type="character" w:styleId="GevolgdeHyperlink">
    <w:name w:val="FollowedHyperlink"/>
    <w:basedOn w:val="Standaardalinea-lettertype"/>
    <w:uiPriority w:val="99"/>
    <w:semiHidden/>
    <w:unhideWhenUsed/>
    <w:rsid w:val="0063110E"/>
    <w:rPr>
      <w:color w:val="954F72" w:themeColor="followedHyperlink"/>
      <w:u w:val="single"/>
    </w:rPr>
  </w:style>
  <w:style w:type="character" w:styleId="Zwaar">
    <w:name w:val="Strong"/>
    <w:basedOn w:val="Standaardalinea-lettertype"/>
    <w:uiPriority w:val="22"/>
    <w:qFormat/>
    <w:rsid w:val="00AA0BF6"/>
    <w:rPr>
      <w:b/>
      <w:bCs/>
    </w:rPr>
  </w:style>
  <w:style w:type="paragraph" w:styleId="Revisie">
    <w:name w:val="Revision"/>
    <w:hidden/>
    <w:uiPriority w:val="99"/>
    <w:semiHidden/>
    <w:rsid w:val="003B5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89754">
      <w:bodyDiv w:val="1"/>
      <w:marLeft w:val="0"/>
      <w:marRight w:val="0"/>
      <w:marTop w:val="0"/>
      <w:marBottom w:val="0"/>
      <w:divBdr>
        <w:top w:val="none" w:sz="0" w:space="0" w:color="auto"/>
        <w:left w:val="none" w:sz="0" w:space="0" w:color="auto"/>
        <w:bottom w:val="none" w:sz="0" w:space="0" w:color="auto"/>
        <w:right w:val="none" w:sz="0" w:space="0" w:color="auto"/>
      </w:divBdr>
    </w:div>
    <w:div w:id="281427350">
      <w:bodyDiv w:val="1"/>
      <w:marLeft w:val="0"/>
      <w:marRight w:val="0"/>
      <w:marTop w:val="0"/>
      <w:marBottom w:val="0"/>
      <w:divBdr>
        <w:top w:val="none" w:sz="0" w:space="0" w:color="auto"/>
        <w:left w:val="none" w:sz="0" w:space="0" w:color="auto"/>
        <w:bottom w:val="none" w:sz="0" w:space="0" w:color="auto"/>
        <w:right w:val="none" w:sz="0" w:space="0" w:color="auto"/>
      </w:divBdr>
    </w:div>
    <w:div w:id="1241332571">
      <w:bodyDiv w:val="1"/>
      <w:marLeft w:val="0"/>
      <w:marRight w:val="0"/>
      <w:marTop w:val="0"/>
      <w:marBottom w:val="0"/>
      <w:divBdr>
        <w:top w:val="none" w:sz="0" w:space="0" w:color="auto"/>
        <w:left w:val="none" w:sz="0" w:space="0" w:color="auto"/>
        <w:bottom w:val="none" w:sz="0" w:space="0" w:color="auto"/>
        <w:right w:val="none" w:sz="0" w:space="0" w:color="auto"/>
      </w:divBdr>
    </w:div>
    <w:div w:id="1715882115">
      <w:bodyDiv w:val="1"/>
      <w:marLeft w:val="0"/>
      <w:marRight w:val="0"/>
      <w:marTop w:val="0"/>
      <w:marBottom w:val="0"/>
      <w:divBdr>
        <w:top w:val="none" w:sz="0" w:space="0" w:color="auto"/>
        <w:left w:val="none" w:sz="0" w:space="0" w:color="auto"/>
        <w:bottom w:val="none" w:sz="0" w:space="0" w:color="auto"/>
        <w:right w:val="none" w:sz="0" w:space="0" w:color="auto"/>
      </w:divBdr>
    </w:div>
    <w:div w:id="18544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1EEB1F3D98F64893BE9B310A82CCA3" ma:contentTypeVersion="13" ma:contentTypeDescription="Een nieuw document maken." ma:contentTypeScope="" ma:versionID="7d7ebaf5804da1aa21edfa3a4fb2d354">
  <xsd:schema xmlns:xsd="http://www.w3.org/2001/XMLSchema" xmlns:xs="http://www.w3.org/2001/XMLSchema" xmlns:p="http://schemas.microsoft.com/office/2006/metadata/properties" xmlns:ns2="2e7d0e06-d6b3-47d7-9bc6-87e4ebc324d7" xmlns:ns3="473a0775-eebc-4d7a-9f6b-8f3968311029" targetNamespace="http://schemas.microsoft.com/office/2006/metadata/properties" ma:root="true" ma:fieldsID="40379310e8fe888e109957cf7ec30d9e" ns2:_="" ns3:_="">
    <xsd:import namespace="2e7d0e06-d6b3-47d7-9bc6-87e4ebc324d7"/>
    <xsd:import namespace="473a0775-eebc-4d7a-9f6b-8f39683110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d0e06-d6b3-47d7-9bc6-87e4ebc3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a0775-eebc-4d7a-9f6b-8f396831102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D2C04-6007-47C4-ABB2-F083B883CE4C}">
  <ds:schemaRefs>
    <ds:schemaRef ds:uri="http://schemas.microsoft.com/sharepoint/v3/contenttype/forms"/>
  </ds:schemaRefs>
</ds:datastoreItem>
</file>

<file path=customXml/itemProps2.xml><?xml version="1.0" encoding="utf-8"?>
<ds:datastoreItem xmlns:ds="http://schemas.openxmlformats.org/officeDocument/2006/customXml" ds:itemID="{4A66215B-1197-4746-8BC9-CE6EC3063C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167076-C9FB-43D9-ABCD-DA3EC8ED7FEE}">
  <ds:schemaRefs>
    <ds:schemaRef ds:uri="http://schemas.openxmlformats.org/officeDocument/2006/bibliography"/>
  </ds:schemaRefs>
</ds:datastoreItem>
</file>

<file path=customXml/itemProps4.xml><?xml version="1.0" encoding="utf-8"?>
<ds:datastoreItem xmlns:ds="http://schemas.openxmlformats.org/officeDocument/2006/customXml" ds:itemID="{44DCC9AA-9732-49C1-8AB6-1ED82D185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d0e06-d6b3-47d7-9bc6-87e4ebc324d7"/>
    <ds:schemaRef ds:uri="473a0775-eebc-4d7a-9f6b-8f396831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Stomp</dc:creator>
  <cp:keywords/>
  <dc:description/>
  <cp:lastModifiedBy>Beate Rudolph</cp:lastModifiedBy>
  <cp:revision>5</cp:revision>
  <dcterms:created xsi:type="dcterms:W3CDTF">2026-01-26T14:53:00Z</dcterms:created>
  <dcterms:modified xsi:type="dcterms:W3CDTF">2026-01-26T15:06:00Z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0x0101004A1EEB1F3D98F64893BE9B310A82CCA3</vt:lpwstr>
  </property>
</Properties>
</file>